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8C6072">
      <w:pPr>
        <w:widowControl/>
        <w:shd w:val="clear" w:color="auto" w:fill="FFFFFF"/>
        <w:jc w:val="center"/>
        <w:rPr>
          <w:rFonts w:hint="eastAsia" w:cs="Nimbus Roman No9 L" w:asciiTheme="minorEastAsia" w:hAnsiTheme="minorEastAsia"/>
          <w:b/>
          <w:kern w:val="0"/>
          <w:sz w:val="44"/>
          <w:szCs w:val="44"/>
        </w:rPr>
      </w:pPr>
      <w:r>
        <w:rPr>
          <w:rFonts w:hint="eastAsia" w:cs="Nimbus Roman No9 L" w:asciiTheme="minorEastAsia" w:hAnsiTheme="minorEastAsia"/>
          <w:b/>
          <w:kern w:val="0"/>
          <w:sz w:val="44"/>
          <w:szCs w:val="44"/>
        </w:rPr>
        <w:t>攀枝花市科学技术局</w:t>
      </w:r>
    </w:p>
    <w:p w14:paraId="0D67E5CE">
      <w:pPr>
        <w:widowControl/>
        <w:shd w:val="clear" w:color="auto" w:fill="FFFFFF"/>
        <w:jc w:val="center"/>
        <w:rPr>
          <w:rFonts w:hint="eastAsia" w:cs="Nimbus Roman No9 L" w:asciiTheme="minorEastAsia" w:hAnsiTheme="minorEastAsia"/>
          <w:b/>
          <w:kern w:val="0"/>
          <w:sz w:val="44"/>
          <w:szCs w:val="44"/>
        </w:rPr>
      </w:pPr>
      <w:r>
        <w:rPr>
          <w:rFonts w:hint="eastAsia" w:cs="Nimbus Roman No9 L" w:asciiTheme="minorEastAsia" w:hAnsiTheme="minorEastAsia"/>
          <w:b/>
          <w:kern w:val="0"/>
          <w:sz w:val="44"/>
          <w:szCs w:val="44"/>
        </w:rPr>
        <w:t>关于印发《攀枝花市科技创新券</w:t>
      </w:r>
    </w:p>
    <w:p w14:paraId="0B183650">
      <w:pPr>
        <w:widowControl/>
        <w:shd w:val="clear" w:color="auto" w:fill="FFFFFF"/>
        <w:jc w:val="center"/>
        <w:rPr>
          <w:rFonts w:hint="eastAsia" w:cs="Nimbus Roman No9 L" w:asciiTheme="minorEastAsia" w:hAnsiTheme="minorEastAsia"/>
          <w:b/>
          <w:kern w:val="0"/>
          <w:sz w:val="44"/>
          <w:szCs w:val="44"/>
        </w:rPr>
      </w:pPr>
      <w:r>
        <w:rPr>
          <w:rFonts w:hint="eastAsia" w:cs="Nimbus Roman No9 L" w:asciiTheme="minorEastAsia" w:hAnsiTheme="minorEastAsia"/>
          <w:b/>
          <w:kern w:val="0"/>
          <w:sz w:val="44"/>
          <w:szCs w:val="44"/>
        </w:rPr>
        <w:t>实施管理办法》的通知</w:t>
      </w:r>
    </w:p>
    <w:p w14:paraId="14F5F34E">
      <w:pPr>
        <w:widowControl/>
        <w:shd w:val="clear" w:color="auto" w:fill="FFFFFF"/>
        <w:jc w:val="center"/>
        <w:rPr>
          <w:rFonts w:hint="eastAsia" w:cs="Nimbus Roman No9 L" w:asciiTheme="minorEastAsia" w:hAnsiTheme="minorEastAsia"/>
          <w:kern w:val="0"/>
          <w:sz w:val="32"/>
          <w:szCs w:val="32"/>
        </w:rPr>
      </w:pPr>
      <w:r>
        <w:rPr>
          <w:rFonts w:hint="eastAsia" w:cs="Nimbus Roman No9 L" w:asciiTheme="minorEastAsia" w:hAnsiTheme="minorEastAsia"/>
          <w:kern w:val="0"/>
          <w:sz w:val="32"/>
          <w:szCs w:val="32"/>
        </w:rPr>
        <w:t>攀科规〔2026〕3号</w:t>
      </w:r>
    </w:p>
    <w:p w14:paraId="2E606799">
      <w:pPr>
        <w:widowControl/>
        <w:shd w:val="clear" w:color="auto" w:fill="FFFFFF"/>
        <w:rPr>
          <w:rFonts w:hint="eastAsia" w:ascii="仿宋_GB2312" w:hAnsi="Nimbus Roman No9 L" w:eastAsia="仿宋_GB2312" w:cs="Nimbus Roman No9 L"/>
          <w:kern w:val="0"/>
          <w:sz w:val="32"/>
          <w:szCs w:val="32"/>
        </w:rPr>
      </w:pPr>
    </w:p>
    <w:p w14:paraId="58973773">
      <w:pPr>
        <w:widowControl/>
        <w:shd w:val="clear" w:color="auto" w:fill="FFFFFF"/>
        <w:rPr>
          <w:rFonts w:hint="eastAsia" w:ascii="仿宋_GB2312" w:hAnsi="Nimbus Roman No9 L" w:eastAsia="仿宋_GB2312" w:cs="Nimbus Roman No9 L"/>
          <w:kern w:val="0"/>
          <w:sz w:val="32"/>
          <w:szCs w:val="32"/>
        </w:rPr>
      </w:pPr>
      <w:r>
        <w:rPr>
          <w:rFonts w:hint="eastAsia" w:ascii="仿宋_GB2312" w:hAnsi="Nimbus Roman No9 L" w:eastAsia="仿宋_GB2312" w:cs="Nimbus Roman No9 L"/>
          <w:kern w:val="0"/>
          <w:sz w:val="32"/>
          <w:szCs w:val="32"/>
        </w:rPr>
        <w:t>各县（区）政府、国家钒钛高新区管委会，市级有关部门，有关企事业单位：</w:t>
      </w:r>
    </w:p>
    <w:p w14:paraId="406847F7">
      <w:pPr>
        <w:widowControl/>
        <w:shd w:val="clear" w:color="auto" w:fill="FFFFFF"/>
        <w:ind w:firstLine="645"/>
        <w:rPr>
          <w:rFonts w:hint="eastAsia" w:ascii="Nimbus Roman No9 L" w:hAnsi="Nimbus Roman No9 L" w:eastAsia="仿宋_GB2312" w:cs="Nimbus Roman No9 L"/>
          <w:kern w:val="0"/>
          <w:sz w:val="32"/>
          <w:szCs w:val="32"/>
        </w:rPr>
      </w:pPr>
      <w:r>
        <w:rPr>
          <w:rFonts w:hint="eastAsia" w:ascii="仿宋_GB2312" w:hAnsi="Nimbus Roman No9 L" w:eastAsia="仿宋_GB2312" w:cs="Nimbus Roman No9 L"/>
          <w:kern w:val="0"/>
          <w:sz w:val="32"/>
          <w:szCs w:val="32"/>
        </w:rPr>
        <w:t>为充分发挥攀枝花市科技创新券引导作用，提升全市科技创新资源集成使用率，促进科技成果转化和产业化，根据</w:t>
      </w:r>
      <w:r>
        <w:rPr>
          <w:rFonts w:ascii="Nimbus Roman No9 L" w:hAnsi="Nimbus Roman No9 L" w:eastAsia="仿宋_GB2312" w:cs="Nimbus Roman No9 L"/>
          <w:kern w:val="0"/>
          <w:sz w:val="32"/>
          <w:szCs w:val="32"/>
        </w:rPr>
        <w:t>《四川省科技创新券管理办法（试行）》（川科政</w:t>
      </w:r>
      <w:r>
        <w:rPr>
          <w:rFonts w:hint="eastAsia" w:ascii="Nimbus Roman No9 L" w:hAnsi="Nimbus Roman No9 L" w:eastAsia="仿宋_GB2312" w:cs="Nimbus Roman No9 L"/>
          <w:kern w:val="0"/>
          <w:sz w:val="32"/>
          <w:szCs w:val="32"/>
        </w:rPr>
        <w:t>〔2025〕6号</w:t>
      </w:r>
      <w:r>
        <w:rPr>
          <w:rFonts w:ascii="Nimbus Roman No9 L" w:hAnsi="Nimbus Roman No9 L" w:eastAsia="仿宋_GB2312" w:cs="Nimbus Roman No9 L"/>
          <w:kern w:val="0"/>
          <w:sz w:val="32"/>
          <w:szCs w:val="32"/>
        </w:rPr>
        <w:t>）和相关政策法规，市科技局研究制定了《攀枝花市科技创新券实施管理办法》。现印发给你们，请结合实际认真贯彻落实。</w:t>
      </w:r>
    </w:p>
    <w:p w14:paraId="34CA7855">
      <w:pPr>
        <w:widowControl/>
        <w:shd w:val="clear" w:color="auto" w:fill="FFFFFF"/>
        <w:rPr>
          <w:rFonts w:hint="eastAsia" w:ascii="Nimbus Roman No9 L" w:hAnsi="Nimbus Roman No9 L" w:eastAsia="仿宋_GB2312" w:cs="Nimbus Roman No9 L"/>
          <w:kern w:val="0"/>
          <w:sz w:val="32"/>
          <w:szCs w:val="32"/>
        </w:rPr>
      </w:pPr>
    </w:p>
    <w:p w14:paraId="223B64E5">
      <w:pPr>
        <w:widowControl/>
        <w:shd w:val="clear" w:color="auto" w:fill="FFFFFF"/>
        <w:rPr>
          <w:rFonts w:hint="eastAsia" w:ascii="Nimbus Roman No9 L" w:hAnsi="Nimbus Roman No9 L" w:eastAsia="仿宋_GB2312" w:cs="Nimbus Roman No9 L"/>
          <w:kern w:val="0"/>
          <w:sz w:val="32"/>
          <w:szCs w:val="32"/>
        </w:rPr>
      </w:pPr>
    </w:p>
    <w:p w14:paraId="1A2890ED">
      <w:pPr>
        <w:widowControl/>
        <w:shd w:val="clear" w:color="auto" w:fill="FFFFFF"/>
        <w:ind w:firstLine="4480" w:firstLineChars="1400"/>
        <w:rPr>
          <w:rFonts w:hint="eastAsia" w:ascii="Nimbus Roman No9 L" w:hAnsi="Nimbus Roman No9 L" w:eastAsia="仿宋_GB2312" w:cs="Nimbus Roman No9 L"/>
          <w:kern w:val="0"/>
          <w:sz w:val="32"/>
          <w:szCs w:val="32"/>
        </w:rPr>
      </w:pPr>
      <w:r>
        <w:rPr>
          <w:rFonts w:hint="eastAsia" w:ascii="Nimbus Roman No9 L" w:hAnsi="Nimbus Roman No9 L" w:eastAsia="仿宋_GB2312" w:cs="Nimbus Roman No9 L"/>
          <w:kern w:val="0"/>
          <w:sz w:val="32"/>
          <w:szCs w:val="32"/>
        </w:rPr>
        <w:t>攀枝花市科学技术局</w:t>
      </w:r>
    </w:p>
    <w:p w14:paraId="7151E480">
      <w:pPr>
        <w:widowControl/>
        <w:shd w:val="clear" w:color="auto" w:fill="FFFFFF"/>
        <w:ind w:firstLine="4800" w:firstLineChars="1500"/>
        <w:rPr>
          <w:rFonts w:hint="eastAsia" w:ascii="仿宋_GB2312" w:hAnsi="Nimbus Roman No9 L" w:eastAsia="仿宋_GB2312" w:cs="Nimbus Roman No9 L"/>
          <w:kern w:val="0"/>
          <w:sz w:val="32"/>
          <w:szCs w:val="32"/>
        </w:rPr>
      </w:pPr>
      <w:r>
        <w:rPr>
          <w:rFonts w:hint="eastAsia" w:ascii="Nimbus Roman No9 L" w:hAnsi="Nimbus Roman No9 L" w:eastAsia="仿宋_GB2312" w:cs="Nimbus Roman No9 L"/>
          <w:kern w:val="0"/>
          <w:sz w:val="32"/>
          <w:szCs w:val="32"/>
        </w:rPr>
        <w:t>2026年7月13日</w:t>
      </w:r>
    </w:p>
    <w:p w14:paraId="11545409">
      <w:pPr>
        <w:widowControl/>
        <w:shd w:val="clear" w:color="auto" w:fill="FFFFFF"/>
        <w:jc w:val="center"/>
        <w:rPr>
          <w:rFonts w:hint="eastAsia" w:ascii="Nimbus Roman No9 L" w:hAnsi="Nimbus Roman No9 L" w:eastAsia="黑体" w:cs="Nimbus Roman No9 L"/>
          <w:b/>
          <w:kern w:val="0"/>
          <w:sz w:val="44"/>
          <w:szCs w:val="44"/>
        </w:rPr>
      </w:pPr>
    </w:p>
    <w:p w14:paraId="519EFFCC">
      <w:pPr>
        <w:widowControl/>
        <w:shd w:val="clear" w:color="auto" w:fill="FFFFFF"/>
        <w:jc w:val="center"/>
        <w:rPr>
          <w:rFonts w:hint="eastAsia" w:ascii="Nimbus Roman No9 L" w:hAnsi="Nimbus Roman No9 L" w:eastAsia="黑体" w:cs="Nimbus Roman No9 L"/>
          <w:b/>
          <w:kern w:val="0"/>
          <w:sz w:val="44"/>
          <w:szCs w:val="44"/>
        </w:rPr>
      </w:pPr>
    </w:p>
    <w:p w14:paraId="32D7B096">
      <w:pPr>
        <w:widowControl/>
        <w:shd w:val="clear" w:color="auto" w:fill="FFFFFF"/>
        <w:jc w:val="center"/>
        <w:rPr>
          <w:rFonts w:hint="eastAsia" w:ascii="Nimbus Roman No9 L" w:hAnsi="Nimbus Roman No9 L" w:eastAsia="黑体" w:cs="Nimbus Roman No9 L"/>
          <w:b/>
          <w:kern w:val="0"/>
          <w:sz w:val="44"/>
          <w:szCs w:val="44"/>
        </w:rPr>
      </w:pPr>
    </w:p>
    <w:p w14:paraId="4A956AD7">
      <w:pPr>
        <w:widowControl/>
        <w:shd w:val="clear" w:color="auto" w:fill="FFFFFF"/>
        <w:jc w:val="center"/>
        <w:rPr>
          <w:rFonts w:hint="eastAsia" w:ascii="Nimbus Roman No9 L" w:hAnsi="Nimbus Roman No9 L" w:eastAsia="黑体" w:cs="Nimbus Roman No9 L"/>
          <w:b/>
          <w:kern w:val="0"/>
          <w:sz w:val="44"/>
          <w:szCs w:val="44"/>
        </w:rPr>
      </w:pPr>
    </w:p>
    <w:p w14:paraId="65C72354">
      <w:pPr>
        <w:widowControl/>
        <w:shd w:val="clear" w:color="auto" w:fill="FFFFFF"/>
        <w:jc w:val="center"/>
        <w:rPr>
          <w:rFonts w:hint="eastAsia" w:ascii="Nimbus Roman No9 L" w:hAnsi="Nimbus Roman No9 L" w:eastAsia="黑体" w:cs="Nimbus Roman No9 L"/>
          <w:b/>
          <w:kern w:val="0"/>
          <w:sz w:val="44"/>
          <w:szCs w:val="44"/>
        </w:rPr>
      </w:pPr>
    </w:p>
    <w:p w14:paraId="051AA30C">
      <w:pPr>
        <w:widowControl/>
        <w:shd w:val="clear" w:color="auto" w:fill="FFFFFF"/>
        <w:jc w:val="center"/>
        <w:rPr>
          <w:rFonts w:hint="eastAsia" w:ascii="Nimbus Roman No9 L" w:hAnsi="Nimbus Roman No9 L" w:eastAsia="黑体" w:cs="Nimbus Roman No9 L"/>
          <w:b/>
          <w:kern w:val="0"/>
          <w:sz w:val="44"/>
          <w:szCs w:val="44"/>
        </w:rPr>
      </w:pPr>
      <w:r>
        <w:rPr>
          <w:rFonts w:ascii="Nimbus Roman No9 L" w:hAnsi="Nimbus Roman No9 L" w:eastAsia="黑体" w:cs="Nimbus Roman No9 L"/>
          <w:b/>
          <w:kern w:val="0"/>
          <w:sz w:val="44"/>
          <w:szCs w:val="44"/>
        </w:rPr>
        <w:t>攀枝花市科技创新券实施管理办法</w:t>
      </w:r>
    </w:p>
    <w:p w14:paraId="4F7D31B9">
      <w:pPr>
        <w:widowControl/>
        <w:shd w:val="clear" w:color="auto" w:fill="FFFFFF"/>
        <w:jc w:val="center"/>
        <w:rPr>
          <w:rFonts w:hint="eastAsia" w:ascii="Nimbus Roman No9 L" w:hAnsi="Nimbus Roman No9 L" w:cs="Nimbus Roman No9 L"/>
          <w:b/>
          <w:bCs/>
          <w:kern w:val="0"/>
          <w:sz w:val="30"/>
        </w:rPr>
      </w:pPr>
    </w:p>
    <w:p w14:paraId="4584F731">
      <w:pPr>
        <w:spacing w:line="640" w:lineRule="atLeast"/>
        <w:jc w:val="center"/>
        <w:rPr>
          <w:rFonts w:hint="eastAsia" w:ascii="Nimbus Roman No9 L" w:hAnsi="Nimbus Roman No9 L" w:eastAsia="黑体" w:cs="Nimbus Roman No9 L"/>
          <w:sz w:val="32"/>
          <w:szCs w:val="32"/>
        </w:rPr>
      </w:pPr>
      <w:r>
        <w:rPr>
          <w:rFonts w:ascii="Nimbus Roman No9 L" w:hAnsi="Nimbus Roman No9 L" w:eastAsia="黑体" w:cs="Nimbus Roman No9 L"/>
          <w:sz w:val="32"/>
          <w:szCs w:val="32"/>
        </w:rPr>
        <w:t>第一章  总 则</w:t>
      </w:r>
    </w:p>
    <w:p w14:paraId="012F04D6">
      <w:pPr>
        <w:widowControl/>
        <w:shd w:val="clear" w:color="auto" w:fill="FFFFFF"/>
        <w:spacing w:line="640" w:lineRule="atLeast"/>
        <w:ind w:firstLine="640"/>
        <w:rPr>
          <w:rFonts w:hint="eastAsia" w:ascii="Nimbus Roman No9 L" w:hAnsi="Nimbus Roman No9 L" w:eastAsia="仿宋_GB2312" w:cs="Nimbus Roman No9 L"/>
          <w:kern w:val="0"/>
          <w:sz w:val="32"/>
          <w:szCs w:val="32"/>
        </w:rPr>
      </w:pPr>
      <w:r>
        <w:rPr>
          <w:rFonts w:ascii="Nimbus Roman No9 L" w:hAnsi="Nimbus Roman No9 L" w:eastAsia="仿宋_GB2312" w:cs="Nimbus Roman No9 L"/>
          <w:b/>
          <w:bCs/>
          <w:kern w:val="0"/>
          <w:sz w:val="32"/>
          <w:szCs w:val="32"/>
        </w:rPr>
        <w:t>第一条</w:t>
      </w:r>
      <w:r>
        <w:rPr>
          <w:rFonts w:hint="eastAsia" w:ascii="Nimbus Roman No9 L" w:hAnsi="Nimbus Roman No9 L" w:eastAsia="仿宋_GB2312" w:cs="Nimbus Roman No9 L"/>
          <w:b/>
          <w:bCs/>
          <w:kern w:val="0"/>
          <w:sz w:val="32"/>
          <w:szCs w:val="32"/>
        </w:rPr>
        <w:t xml:space="preserve">  </w:t>
      </w:r>
      <w:r>
        <w:rPr>
          <w:rFonts w:ascii="Nimbus Roman No9 L" w:hAnsi="Nimbus Roman No9 L" w:eastAsia="仿宋_GB2312" w:cs="Nimbus Roman No9 L"/>
          <w:kern w:val="0"/>
          <w:sz w:val="32"/>
          <w:szCs w:val="32"/>
        </w:rPr>
        <w:t>为深入贯彻市委、市政府关于科技创新的决策部署，认真落实《四川省科技创新券管理办法（试行）》相关政策，充分发挥攀枝花市科技创新券引导作用，</w:t>
      </w:r>
      <w:r>
        <w:rPr>
          <w:rFonts w:ascii="Nimbus Roman No9 L" w:hAnsi="Nimbus Roman No9 L" w:eastAsia="仿宋_GB2312" w:cs="Nimbus Roman No9 L"/>
          <w:kern w:val="0"/>
          <w:sz w:val="32"/>
          <w:szCs w:val="32"/>
          <w:shd w:val="clear" w:color="auto" w:fill="FFFFFF"/>
        </w:rPr>
        <w:t>提升全市科技创新资源集成使用效率，促进科技成果转化和产业化，助力高水平攀西科创中心建设，结合实际</w:t>
      </w:r>
      <w:r>
        <w:rPr>
          <w:rFonts w:ascii="Nimbus Roman No9 L" w:hAnsi="Nimbus Roman No9 L" w:eastAsia="仿宋_GB2312" w:cs="Nimbus Roman No9 L"/>
          <w:kern w:val="0"/>
          <w:sz w:val="32"/>
          <w:szCs w:val="32"/>
        </w:rPr>
        <w:t>制定本办法。</w:t>
      </w:r>
    </w:p>
    <w:p w14:paraId="7C464963">
      <w:pPr>
        <w:widowControl/>
        <w:shd w:val="clear" w:color="auto" w:fill="FFFFFF"/>
        <w:spacing w:line="640" w:lineRule="atLeast"/>
        <w:ind w:firstLine="640"/>
        <w:rPr>
          <w:rFonts w:hint="eastAsia" w:ascii="Nimbus Roman No9 L" w:hAnsi="Nimbus Roman No9 L" w:eastAsia="仿宋_GB2312" w:cs="Nimbus Roman No9 L"/>
          <w:kern w:val="0"/>
          <w:sz w:val="32"/>
          <w:szCs w:val="32"/>
        </w:rPr>
      </w:pPr>
      <w:r>
        <w:rPr>
          <w:rFonts w:ascii="Nimbus Roman No9 L" w:hAnsi="Nimbus Roman No9 L" w:eastAsia="仿宋_GB2312" w:cs="Nimbus Roman No9 L"/>
          <w:b/>
          <w:bCs/>
          <w:kern w:val="0"/>
          <w:sz w:val="32"/>
          <w:szCs w:val="32"/>
        </w:rPr>
        <w:t xml:space="preserve">第二条  </w:t>
      </w:r>
      <w:r>
        <w:rPr>
          <w:rFonts w:ascii="Nimbus Roman No9 L" w:hAnsi="Nimbus Roman No9 L" w:eastAsia="仿宋_GB2312" w:cs="Nimbus Roman No9 L"/>
          <w:bCs/>
          <w:kern w:val="0"/>
          <w:sz w:val="32"/>
          <w:szCs w:val="32"/>
        </w:rPr>
        <w:t>攀枝花市科技创新券包括市内科技创新券（以下简称“市创新券”）和联动支持四川省科技创新券资金（以下简称“市联动资金”），市创新券是</w:t>
      </w:r>
      <w:r>
        <w:rPr>
          <w:rFonts w:ascii="Nimbus Roman No9 L" w:hAnsi="Nimbus Roman No9 L" w:eastAsia="仿宋_GB2312" w:cs="Nimbus Roman No9 L"/>
          <w:kern w:val="0"/>
          <w:sz w:val="32"/>
          <w:szCs w:val="32"/>
        </w:rPr>
        <w:t>市政府向</w:t>
      </w:r>
      <w:r>
        <w:rPr>
          <w:rFonts w:ascii="Nimbus Roman No9 L" w:hAnsi="Nimbus Roman No9 L" w:eastAsia="方正仿宋_GBK" w:cs="Nimbus Roman No9 L"/>
          <w:sz w:val="33"/>
          <w:szCs w:val="33"/>
        </w:rPr>
        <w:t>全市符合条件的科技型中小企业</w:t>
      </w:r>
      <w:r>
        <w:rPr>
          <w:rFonts w:ascii="Nimbus Roman No9 L" w:hAnsi="Nimbus Roman No9 L" w:eastAsia="仿宋_GB2312" w:cs="Nimbus Roman No9 L"/>
          <w:kern w:val="0"/>
          <w:sz w:val="32"/>
          <w:szCs w:val="32"/>
        </w:rPr>
        <w:t>免费发放的权益凭证，是</w:t>
      </w:r>
      <w:r>
        <w:rPr>
          <w:rFonts w:ascii="Nimbus Roman No9 L" w:hAnsi="Nimbus Roman No9 L" w:eastAsia="方正仿宋_GBK" w:cs="Nimbus Roman No9 L"/>
          <w:sz w:val="33"/>
          <w:szCs w:val="33"/>
        </w:rPr>
        <w:t>支持企业在科技创新活动中购买科技服务的一种普惠性政策工具。</w:t>
      </w:r>
      <w:r>
        <w:rPr>
          <w:rFonts w:ascii="Nimbus Roman No9 L" w:hAnsi="Nimbus Roman No9 L" w:eastAsia="仿宋_GB2312" w:cs="Nimbus Roman No9 L"/>
          <w:bCs/>
          <w:kern w:val="0"/>
          <w:sz w:val="32"/>
          <w:szCs w:val="32"/>
        </w:rPr>
        <w:t>市</w:t>
      </w:r>
      <w:r>
        <w:rPr>
          <w:rFonts w:ascii="Nimbus Roman No9 L" w:hAnsi="Nimbus Roman No9 L" w:eastAsia="仿宋_GB2312" w:cs="Nimbus Roman No9 L"/>
          <w:kern w:val="0"/>
          <w:sz w:val="32"/>
          <w:szCs w:val="32"/>
        </w:rPr>
        <w:t>联动资金</w:t>
      </w:r>
      <w:r>
        <w:rPr>
          <w:rFonts w:ascii="Nimbus Roman No9 L" w:hAnsi="Nimbus Roman No9 L" w:eastAsia="方正仿宋_GBK" w:cs="Nimbus Roman No9 L"/>
          <w:sz w:val="33"/>
          <w:szCs w:val="33"/>
        </w:rPr>
        <w:t>属于省创新券的市级配套支持政策。</w:t>
      </w:r>
    </w:p>
    <w:p w14:paraId="382CA581">
      <w:pPr>
        <w:widowControl/>
        <w:shd w:val="clear" w:color="auto" w:fill="FFFFFF"/>
        <w:spacing w:line="640" w:lineRule="atLeast"/>
        <w:ind w:firstLine="640"/>
        <w:rPr>
          <w:rFonts w:hint="eastAsia" w:ascii="Nimbus Roman No9 L" w:hAnsi="Nimbus Roman No9 L" w:eastAsia="仿宋_GB2312" w:cs="Nimbus Roman No9 L"/>
          <w:kern w:val="0"/>
          <w:sz w:val="32"/>
          <w:szCs w:val="32"/>
        </w:rPr>
      </w:pPr>
      <w:r>
        <w:rPr>
          <w:rFonts w:ascii="Nimbus Roman No9 L" w:hAnsi="Nimbus Roman No9 L" w:eastAsia="仿宋_GB2312" w:cs="Nimbus Roman No9 L"/>
          <w:b/>
          <w:bCs/>
          <w:kern w:val="0"/>
          <w:sz w:val="32"/>
          <w:szCs w:val="32"/>
        </w:rPr>
        <w:t>第三条</w:t>
      </w:r>
      <w:r>
        <w:rPr>
          <w:rFonts w:hint="eastAsia" w:ascii="Nimbus Roman No9 L" w:hAnsi="Nimbus Roman No9 L" w:eastAsia="仿宋_GB2312" w:cs="Nimbus Roman No9 L"/>
          <w:b/>
          <w:bCs/>
          <w:kern w:val="0"/>
          <w:sz w:val="32"/>
          <w:szCs w:val="32"/>
        </w:rPr>
        <w:t xml:space="preserve">  </w:t>
      </w:r>
      <w:r>
        <w:rPr>
          <w:rFonts w:ascii="Nimbus Roman No9 L" w:hAnsi="Nimbus Roman No9 L" w:eastAsia="仿宋_GB2312" w:cs="Nimbus Roman No9 L"/>
          <w:bCs/>
          <w:kern w:val="0"/>
          <w:sz w:val="32"/>
          <w:szCs w:val="32"/>
        </w:rPr>
        <w:t>市创新券和市联动资金</w:t>
      </w:r>
      <w:r>
        <w:rPr>
          <w:rFonts w:ascii="Nimbus Roman No9 L" w:hAnsi="Nimbus Roman No9 L" w:eastAsia="仿宋_GB2312" w:cs="Nimbus Roman No9 L"/>
          <w:kern w:val="0"/>
          <w:sz w:val="32"/>
          <w:szCs w:val="32"/>
        </w:rPr>
        <w:t>经费来源为市级财政专项资金。</w:t>
      </w:r>
    </w:p>
    <w:p w14:paraId="5A476364">
      <w:pPr>
        <w:widowControl/>
        <w:shd w:val="clear" w:color="auto" w:fill="FFFFFF"/>
        <w:spacing w:line="640" w:lineRule="atLeast"/>
        <w:jc w:val="center"/>
        <w:rPr>
          <w:rFonts w:hint="eastAsia" w:ascii="Nimbus Roman No9 L" w:hAnsi="Nimbus Roman No9 L" w:cs="Nimbus Roman No9 L"/>
          <w:b/>
          <w:bCs/>
          <w:kern w:val="0"/>
          <w:sz w:val="32"/>
          <w:szCs w:val="32"/>
        </w:rPr>
      </w:pPr>
    </w:p>
    <w:p w14:paraId="37D2D18E">
      <w:pPr>
        <w:widowControl/>
        <w:shd w:val="clear" w:color="auto" w:fill="FFFFFF"/>
        <w:spacing w:line="640" w:lineRule="atLeast"/>
        <w:jc w:val="center"/>
        <w:rPr>
          <w:rFonts w:hint="eastAsia" w:ascii="Nimbus Roman No9 L" w:hAnsi="Nimbus Roman No9 L" w:eastAsia="黑体" w:cs="Nimbus Roman No9 L"/>
          <w:kern w:val="0"/>
          <w:sz w:val="32"/>
          <w:szCs w:val="32"/>
        </w:rPr>
      </w:pPr>
      <w:r>
        <w:rPr>
          <w:rFonts w:ascii="Nimbus Roman No9 L" w:hAnsi="Nimbus Roman No9 L" w:eastAsia="黑体" w:cs="Nimbus Roman No9 L"/>
          <w:bCs/>
          <w:kern w:val="0"/>
          <w:sz w:val="32"/>
          <w:szCs w:val="32"/>
        </w:rPr>
        <w:t>第二章  管理机构及职责</w:t>
      </w:r>
    </w:p>
    <w:p w14:paraId="30A1BED7">
      <w:pPr>
        <w:widowControl/>
        <w:shd w:val="clear" w:color="auto" w:fill="FFFFFF"/>
        <w:spacing w:line="640" w:lineRule="atLeast"/>
        <w:ind w:firstLine="640"/>
        <w:rPr>
          <w:rFonts w:hint="eastAsia" w:ascii="Nimbus Roman No9 L" w:hAnsi="Nimbus Roman No9 L" w:eastAsia="仿宋_GB2312" w:cs="Nimbus Roman No9 L"/>
          <w:kern w:val="0"/>
          <w:sz w:val="32"/>
          <w:szCs w:val="32"/>
        </w:rPr>
      </w:pPr>
      <w:r>
        <w:rPr>
          <w:rFonts w:ascii="Nimbus Roman No9 L" w:hAnsi="Nimbus Roman No9 L" w:eastAsia="仿宋_GB2312" w:cs="Nimbus Roman No9 L"/>
          <w:b/>
          <w:kern w:val="0"/>
          <w:sz w:val="32"/>
          <w:szCs w:val="32"/>
        </w:rPr>
        <w:t>第四条</w:t>
      </w:r>
      <w:r>
        <w:rPr>
          <w:rFonts w:hint="eastAsia" w:ascii="Nimbus Roman No9 L" w:hAnsi="Nimbus Roman No9 L" w:eastAsia="仿宋_GB2312" w:cs="Nimbus Roman No9 L"/>
          <w:kern w:val="0"/>
          <w:sz w:val="32"/>
          <w:szCs w:val="32"/>
        </w:rPr>
        <w:t xml:space="preserve">  </w:t>
      </w:r>
      <w:r>
        <w:rPr>
          <w:rFonts w:ascii="Nimbus Roman No9 L" w:hAnsi="Nimbus Roman No9 L" w:eastAsia="仿宋_GB2312" w:cs="Nimbus Roman No9 L"/>
          <w:kern w:val="0"/>
          <w:sz w:val="32"/>
          <w:szCs w:val="32"/>
        </w:rPr>
        <w:t>攀枝花市科学技术局（以下简称“市科技局”）是市创新券和市联动资金的管理部门，负责政策制定、组织实施以及监督管理等工作。攀枝花市财政局（以下简称“市财政局”）统筹落实市创新券和市联动资金相关保障，加强预算管理，对资金使用和管理情况进行监督。</w:t>
      </w:r>
    </w:p>
    <w:p w14:paraId="4866E96B">
      <w:pPr>
        <w:widowControl/>
        <w:shd w:val="clear" w:color="auto" w:fill="FFFFFF"/>
        <w:spacing w:line="640" w:lineRule="atLeast"/>
        <w:ind w:firstLine="640"/>
        <w:rPr>
          <w:rFonts w:hint="eastAsia" w:ascii="Nimbus Roman No9 L" w:hAnsi="Nimbus Roman No9 L" w:eastAsia="仿宋_GB2312" w:cs="Nimbus Roman No9 L"/>
          <w:kern w:val="0"/>
          <w:sz w:val="32"/>
          <w:szCs w:val="32"/>
        </w:rPr>
      </w:pPr>
      <w:r>
        <w:rPr>
          <w:rFonts w:ascii="Nimbus Roman No9 L" w:hAnsi="Nimbus Roman No9 L" w:eastAsia="仿宋_GB2312" w:cs="Nimbus Roman No9 L"/>
          <w:b/>
          <w:kern w:val="0"/>
          <w:sz w:val="32"/>
          <w:szCs w:val="32"/>
        </w:rPr>
        <w:t>第五条</w:t>
      </w:r>
      <w:r>
        <w:rPr>
          <w:rFonts w:hint="eastAsia" w:ascii="Nimbus Roman No9 L" w:hAnsi="Nimbus Roman No9 L" w:eastAsia="仿宋_GB2312" w:cs="Nimbus Roman No9 L"/>
          <w:b/>
          <w:kern w:val="0"/>
          <w:sz w:val="32"/>
          <w:szCs w:val="32"/>
        </w:rPr>
        <w:t xml:space="preserve">  </w:t>
      </w:r>
      <w:r>
        <w:rPr>
          <w:rFonts w:ascii="Nimbus Roman No9 L" w:hAnsi="Nimbus Roman No9 L" w:eastAsia="仿宋_GB2312" w:cs="Nimbus Roman No9 L"/>
          <w:kern w:val="0"/>
          <w:sz w:val="32"/>
          <w:szCs w:val="32"/>
        </w:rPr>
        <w:t>攀枝花市生产力促进中心（以下简称“市生产力促进中心”）负责市创新券和市联动资金的申请受理、资格审查、兑现、发放等日常工作。</w:t>
      </w:r>
    </w:p>
    <w:p w14:paraId="42509628">
      <w:pPr>
        <w:widowControl/>
        <w:shd w:val="clear" w:color="auto" w:fill="FFFFFF"/>
        <w:spacing w:line="640" w:lineRule="atLeast"/>
        <w:ind w:firstLine="640"/>
        <w:rPr>
          <w:rFonts w:hint="eastAsia" w:ascii="Nimbus Roman No9 L" w:hAnsi="Nimbus Roman No9 L" w:eastAsia="仿宋_GB2312" w:cs="Nimbus Roman No9 L"/>
          <w:kern w:val="0"/>
          <w:sz w:val="32"/>
          <w:szCs w:val="32"/>
        </w:rPr>
      </w:pPr>
    </w:p>
    <w:p w14:paraId="075D8EA3">
      <w:pPr>
        <w:widowControl/>
        <w:shd w:val="clear" w:color="auto" w:fill="FFFFFF"/>
        <w:spacing w:line="640" w:lineRule="atLeast"/>
        <w:jc w:val="center"/>
        <w:rPr>
          <w:rFonts w:hint="eastAsia" w:ascii="Nimbus Roman No9 L" w:hAnsi="Nimbus Roman No9 L" w:eastAsia="黑体" w:cs="Nimbus Roman No9 L"/>
          <w:kern w:val="0"/>
          <w:sz w:val="32"/>
          <w:szCs w:val="32"/>
        </w:rPr>
      </w:pPr>
      <w:r>
        <w:rPr>
          <w:rFonts w:ascii="Nimbus Roman No9 L" w:hAnsi="Nimbus Roman No9 L" w:eastAsia="黑体" w:cs="Nimbus Roman No9 L"/>
          <w:bCs/>
          <w:kern w:val="0"/>
          <w:sz w:val="32"/>
          <w:szCs w:val="32"/>
        </w:rPr>
        <w:t>第三章  支持对象和服务机构</w:t>
      </w:r>
    </w:p>
    <w:p w14:paraId="560593C4">
      <w:pPr>
        <w:widowControl/>
        <w:shd w:val="clear" w:color="auto" w:fill="FFFFFF"/>
        <w:spacing w:line="640" w:lineRule="atLeast"/>
        <w:ind w:firstLine="643" w:firstLineChars="200"/>
        <w:rPr>
          <w:rFonts w:hint="eastAsia" w:ascii="Nimbus Roman No9 L" w:hAnsi="Nimbus Roman No9 L" w:eastAsia="仿宋_GB2312" w:cs="Nimbus Roman No9 L"/>
          <w:kern w:val="0"/>
          <w:sz w:val="32"/>
          <w:szCs w:val="32"/>
        </w:rPr>
      </w:pPr>
      <w:r>
        <w:rPr>
          <w:rFonts w:ascii="Nimbus Roman No9 L" w:hAnsi="Nimbus Roman No9 L" w:eastAsia="仿宋_GB2312" w:cs="Nimbus Roman No9 L"/>
          <w:b/>
          <w:kern w:val="0"/>
          <w:sz w:val="32"/>
          <w:szCs w:val="32"/>
        </w:rPr>
        <w:t>第六条</w:t>
      </w:r>
      <w:r>
        <w:rPr>
          <w:rFonts w:ascii="Nimbus Roman No9 L" w:hAnsi="Nimbus Roman No9 L" w:eastAsia="仿宋_GB2312" w:cs="Nimbus Roman No9 L"/>
          <w:kern w:val="0"/>
          <w:sz w:val="32"/>
          <w:szCs w:val="32"/>
        </w:rPr>
        <w:t xml:space="preserve">  市创新券支持的对象是在我市依法合规开展经营活动</w:t>
      </w:r>
      <w:bookmarkStart w:id="0" w:name="_GoBack"/>
      <w:bookmarkEnd w:id="0"/>
      <w:r>
        <w:rPr>
          <w:rFonts w:ascii="Nimbus Roman No9 L" w:hAnsi="Nimbus Roman No9 L" w:eastAsia="仿宋_GB2312" w:cs="Nimbus Roman No9 L"/>
          <w:kern w:val="0"/>
          <w:sz w:val="32"/>
          <w:szCs w:val="32"/>
        </w:rPr>
        <w:t>的科技型企业（以下简称“企业”），包括经评价入库的科技型中小企业（含上一年度），有效期内国家高新技术企业、瞪羚企业、种子独角兽企业，入围市级以上创新创业大赛决赛企业，且须满足以下条件：</w:t>
      </w:r>
    </w:p>
    <w:p w14:paraId="2F0FAFC5">
      <w:pPr>
        <w:widowControl/>
        <w:shd w:val="clear" w:color="auto" w:fill="FFFFFF"/>
        <w:spacing w:line="640" w:lineRule="atLeast"/>
        <w:ind w:firstLine="640" w:firstLineChars="200"/>
        <w:rPr>
          <w:rFonts w:hint="eastAsia" w:ascii="Nimbus Roman No9 L" w:hAnsi="Nimbus Roman No9 L" w:eastAsia="仿宋_GB2312" w:cs="Nimbus Roman No9 L"/>
          <w:kern w:val="0"/>
          <w:sz w:val="32"/>
          <w:szCs w:val="32"/>
        </w:rPr>
      </w:pPr>
      <w:r>
        <w:rPr>
          <w:rFonts w:ascii="Nimbus Roman No9 L" w:hAnsi="Nimbus Roman No9 L" w:eastAsia="仿宋_GB2312" w:cs="Nimbus Roman No9 L"/>
          <w:kern w:val="0"/>
          <w:sz w:val="32"/>
          <w:szCs w:val="32"/>
        </w:rPr>
        <w:t>（一）申请市创新券支持的服务应与其主营业务相关；</w:t>
      </w:r>
    </w:p>
    <w:p w14:paraId="166CE00D">
      <w:pPr>
        <w:widowControl/>
        <w:shd w:val="clear" w:color="auto" w:fill="FFFFFF"/>
        <w:spacing w:line="640" w:lineRule="atLeast"/>
        <w:ind w:firstLine="640" w:firstLineChars="200"/>
        <w:rPr>
          <w:rFonts w:hint="eastAsia" w:ascii="Nimbus Roman No9 L" w:hAnsi="Nimbus Roman No9 L" w:eastAsia="仿宋_GB2312" w:cs="Nimbus Roman No9 L"/>
          <w:kern w:val="0"/>
          <w:sz w:val="32"/>
          <w:szCs w:val="32"/>
        </w:rPr>
      </w:pPr>
      <w:r>
        <w:rPr>
          <w:rFonts w:ascii="Nimbus Roman No9 L" w:hAnsi="Nimbus Roman No9 L" w:eastAsia="仿宋_GB2312" w:cs="Nimbus Roman No9 L"/>
          <w:kern w:val="0"/>
          <w:sz w:val="32"/>
          <w:szCs w:val="32"/>
        </w:rPr>
        <w:t>（二）与提供科技服务的机构之间无任何隶属、股权关联等关系</w:t>
      </w:r>
      <w:r>
        <w:rPr>
          <w:rFonts w:hint="eastAsia" w:ascii="Nimbus Roman No9 L" w:hAnsi="Nimbus Roman No9 L" w:eastAsia="仿宋_GB2312" w:cs="Nimbus Roman No9 L"/>
          <w:kern w:val="0"/>
          <w:sz w:val="32"/>
          <w:szCs w:val="32"/>
        </w:rPr>
        <w:t>；</w:t>
      </w:r>
    </w:p>
    <w:p w14:paraId="7B4DC1A5">
      <w:pPr>
        <w:widowControl/>
        <w:shd w:val="clear" w:color="auto" w:fill="FFFFFF"/>
        <w:spacing w:line="640" w:lineRule="atLeast"/>
        <w:ind w:firstLine="640" w:firstLineChars="200"/>
        <w:rPr>
          <w:rFonts w:hint="eastAsia" w:ascii="Nimbus Roman No9 L" w:hAnsi="Nimbus Roman No9 L" w:eastAsia="仿宋_GB2312" w:cs="Nimbus Roman No9 L"/>
          <w:kern w:val="0"/>
          <w:sz w:val="32"/>
          <w:szCs w:val="32"/>
        </w:rPr>
      </w:pPr>
      <w:r>
        <w:rPr>
          <w:rFonts w:ascii="Nimbus Roman No9 L" w:hAnsi="Nimbus Roman No9 L" w:eastAsia="仿宋_GB2312" w:cs="Nimbus Roman No9 L"/>
          <w:kern w:val="0"/>
          <w:sz w:val="32"/>
          <w:szCs w:val="32"/>
        </w:rPr>
        <w:t>（三）</w:t>
      </w:r>
      <w:r>
        <w:rPr>
          <w:rFonts w:hint="eastAsia" w:ascii="Nimbus Roman No9 L" w:hAnsi="Nimbus Roman No9 L" w:eastAsia="仿宋_GB2312" w:cs="Nimbus Roman No9 L"/>
          <w:kern w:val="0"/>
          <w:sz w:val="32"/>
          <w:szCs w:val="32"/>
        </w:rPr>
        <w:t>企业</w:t>
      </w:r>
      <w:r>
        <w:rPr>
          <w:rFonts w:ascii="Nimbus Roman No9 L" w:hAnsi="Nimbus Roman No9 L" w:eastAsia="仿宋_GB2312" w:cs="Nimbus Roman No9 L"/>
          <w:kern w:val="0"/>
          <w:sz w:val="32"/>
          <w:szCs w:val="32"/>
        </w:rPr>
        <w:t>职工人数低于500人、年销售收入低于2亿元、资产总额低于2亿元。</w:t>
      </w:r>
    </w:p>
    <w:p w14:paraId="44BDA9B3">
      <w:pPr>
        <w:widowControl/>
        <w:shd w:val="clear" w:color="auto" w:fill="FFFFFF"/>
        <w:spacing w:line="640" w:lineRule="atLeast"/>
        <w:ind w:firstLine="643" w:firstLineChars="200"/>
        <w:rPr>
          <w:rFonts w:hint="eastAsia" w:ascii="Nimbus Roman No9 L" w:hAnsi="Nimbus Roman No9 L" w:eastAsia="仿宋_GB2312" w:cs="Nimbus Roman No9 L"/>
          <w:kern w:val="0"/>
          <w:sz w:val="32"/>
          <w:szCs w:val="32"/>
        </w:rPr>
      </w:pPr>
      <w:r>
        <w:rPr>
          <w:rFonts w:ascii="Nimbus Roman No9 L" w:hAnsi="Nimbus Roman No9 L" w:eastAsia="仿宋_GB2312" w:cs="Nimbus Roman No9 L"/>
          <w:b/>
          <w:kern w:val="0"/>
          <w:sz w:val="32"/>
          <w:szCs w:val="32"/>
        </w:rPr>
        <w:t>第七条</w:t>
      </w:r>
      <w:r>
        <w:rPr>
          <w:rFonts w:ascii="Nimbus Roman No9 L" w:hAnsi="Nimbus Roman No9 L" w:eastAsia="仿宋_GB2312" w:cs="Nimbus Roman No9 L"/>
          <w:kern w:val="0"/>
          <w:sz w:val="32"/>
          <w:szCs w:val="32"/>
        </w:rPr>
        <w:t xml:space="preserve">  市创新券服务机构（以下简称“机构”）是指在我市依法合规开展经营活动，具有明确服务内容、服务规范和收费标准的创新服务载体。服务机构须向市科技局申报，审核通过后纳入服务机构名录库，且须满足以下条件：</w:t>
      </w:r>
    </w:p>
    <w:p w14:paraId="10716BA0">
      <w:pPr>
        <w:widowControl/>
        <w:shd w:val="clear" w:color="auto" w:fill="FFFFFF"/>
        <w:spacing w:line="640" w:lineRule="atLeast"/>
        <w:ind w:firstLine="640" w:firstLineChars="200"/>
        <w:rPr>
          <w:rFonts w:hint="eastAsia" w:ascii="Nimbus Roman No9 L" w:hAnsi="Nimbus Roman No9 L" w:eastAsia="仿宋_GB2312" w:cs="Nimbus Roman No9 L"/>
          <w:kern w:val="0"/>
          <w:sz w:val="32"/>
          <w:szCs w:val="32"/>
        </w:rPr>
      </w:pPr>
      <w:r>
        <w:rPr>
          <w:rFonts w:ascii="Nimbus Roman No9 L" w:hAnsi="Nimbus Roman No9 L" w:eastAsia="仿宋_GB2312" w:cs="Nimbus Roman No9 L"/>
          <w:kern w:val="0"/>
          <w:sz w:val="32"/>
          <w:szCs w:val="32"/>
        </w:rPr>
        <w:t>（一）注册成立一年以上，有开展服务的固定场所，拥有专业的服务团队和服务能力；</w:t>
      </w:r>
    </w:p>
    <w:p w14:paraId="05DC11A5">
      <w:pPr>
        <w:widowControl/>
        <w:shd w:val="clear" w:color="auto" w:fill="FFFFFF"/>
        <w:spacing w:line="640" w:lineRule="atLeast"/>
        <w:ind w:firstLine="640" w:firstLineChars="200"/>
        <w:rPr>
          <w:rFonts w:hint="eastAsia" w:ascii="Nimbus Roman No9 L" w:hAnsi="Nimbus Roman No9 L" w:eastAsia="仿宋_GB2312" w:cs="Nimbus Roman No9 L"/>
          <w:kern w:val="0"/>
          <w:sz w:val="32"/>
          <w:szCs w:val="32"/>
        </w:rPr>
      </w:pPr>
      <w:r>
        <w:rPr>
          <w:rFonts w:ascii="Nimbus Roman No9 L" w:hAnsi="Nimbus Roman No9 L" w:eastAsia="仿宋_GB2312" w:cs="Nimbus Roman No9 L"/>
          <w:kern w:val="0"/>
          <w:sz w:val="32"/>
          <w:szCs w:val="32"/>
        </w:rPr>
        <w:t>（二）具备相关行业认定的有效资质或权威认证。</w:t>
      </w:r>
    </w:p>
    <w:p w14:paraId="2C831158">
      <w:pPr>
        <w:widowControl/>
        <w:shd w:val="clear" w:color="auto" w:fill="FFFFFF"/>
        <w:spacing w:line="640" w:lineRule="atLeast"/>
        <w:ind w:firstLine="643" w:firstLineChars="200"/>
        <w:rPr>
          <w:rFonts w:hint="eastAsia" w:ascii="Nimbus Roman No9 L" w:hAnsi="Nimbus Roman No9 L" w:eastAsia="仿宋_GB2312" w:cs="Nimbus Roman No9 L"/>
          <w:sz w:val="32"/>
          <w:szCs w:val="32"/>
        </w:rPr>
      </w:pPr>
      <w:r>
        <w:rPr>
          <w:rFonts w:ascii="Nimbus Roman No9 L" w:hAnsi="Nimbus Roman No9 L" w:eastAsia="仿宋_GB2312" w:cs="Nimbus Roman No9 L"/>
          <w:b/>
          <w:kern w:val="0"/>
          <w:sz w:val="32"/>
          <w:szCs w:val="32"/>
        </w:rPr>
        <w:t>第八条</w:t>
      </w:r>
      <w:r>
        <w:rPr>
          <w:rFonts w:ascii="Nimbus Roman No9 L" w:hAnsi="Nimbus Roman No9 L" w:eastAsia="仿宋_GB2312" w:cs="Nimbus Roman No9 L"/>
          <w:kern w:val="0"/>
          <w:sz w:val="32"/>
          <w:szCs w:val="32"/>
        </w:rPr>
        <w:t xml:space="preserve">  市联动资金支持的对象是指在省创新券平台注册，为获得当年省创新券资金支持的企业提供服务的机构。服务机构和被服务企业均为在我市依法合规开展经营活动的主体。</w:t>
      </w:r>
    </w:p>
    <w:p w14:paraId="772C4886">
      <w:pPr>
        <w:widowControl/>
        <w:shd w:val="clear" w:color="auto" w:fill="FFFFFF"/>
        <w:spacing w:line="640" w:lineRule="atLeast"/>
        <w:jc w:val="center"/>
        <w:rPr>
          <w:rFonts w:hint="eastAsia" w:ascii="Nimbus Roman No9 L" w:hAnsi="Nimbus Roman No9 L" w:cs="Nimbus Roman No9 L"/>
          <w:b/>
          <w:bCs/>
          <w:kern w:val="0"/>
          <w:sz w:val="32"/>
          <w:szCs w:val="32"/>
        </w:rPr>
      </w:pPr>
    </w:p>
    <w:p w14:paraId="061CB77E">
      <w:pPr>
        <w:widowControl/>
        <w:shd w:val="clear" w:color="auto" w:fill="FFFFFF"/>
        <w:spacing w:line="640" w:lineRule="atLeast"/>
        <w:jc w:val="center"/>
        <w:rPr>
          <w:rFonts w:hint="eastAsia" w:ascii="Nimbus Roman No9 L" w:hAnsi="Nimbus Roman No9 L" w:eastAsia="黑体" w:cs="Nimbus Roman No9 L"/>
          <w:kern w:val="0"/>
          <w:sz w:val="32"/>
          <w:szCs w:val="32"/>
        </w:rPr>
      </w:pPr>
      <w:r>
        <w:rPr>
          <w:rFonts w:ascii="Nimbus Roman No9 L" w:hAnsi="Nimbus Roman No9 L" w:eastAsia="黑体" w:cs="Nimbus Roman No9 L"/>
          <w:bCs/>
          <w:kern w:val="0"/>
          <w:sz w:val="32"/>
          <w:szCs w:val="32"/>
        </w:rPr>
        <w:t>第四章  使用范围和标准</w:t>
      </w:r>
    </w:p>
    <w:p w14:paraId="31274387">
      <w:pPr>
        <w:widowControl/>
        <w:shd w:val="clear" w:color="auto" w:fill="FFFFFF"/>
        <w:spacing w:line="640" w:lineRule="atLeast"/>
        <w:ind w:firstLine="643" w:firstLineChars="200"/>
        <w:rPr>
          <w:rFonts w:hint="eastAsia" w:ascii="Nimbus Roman No9 L" w:hAnsi="Nimbus Roman No9 L" w:eastAsia="仿宋_GB2312" w:cs="Nimbus Roman No9 L"/>
          <w:kern w:val="0"/>
          <w:sz w:val="32"/>
          <w:szCs w:val="32"/>
        </w:rPr>
      </w:pPr>
      <w:r>
        <w:rPr>
          <w:rFonts w:ascii="Nimbus Roman No9 L" w:hAnsi="Nimbus Roman No9 L" w:eastAsia="仿宋_GB2312" w:cs="Nimbus Roman No9 L"/>
          <w:b/>
          <w:kern w:val="0"/>
          <w:sz w:val="32"/>
          <w:szCs w:val="32"/>
        </w:rPr>
        <w:t>第九条</w:t>
      </w:r>
      <w:r>
        <w:rPr>
          <w:rFonts w:ascii="Nimbus Roman No9 L" w:hAnsi="Nimbus Roman No9 L" w:eastAsia="仿宋_GB2312" w:cs="Nimbus Roman No9 L"/>
          <w:kern w:val="0"/>
          <w:sz w:val="32"/>
          <w:szCs w:val="32"/>
        </w:rPr>
        <w:t xml:space="preserve">  市创新券采用电子虚拟券形式直接面向企业发放，实行总额管控，先申先享。每家企业1年内使用市创新券总额不超过10万元。具体使用范围和标准如下：</w:t>
      </w:r>
    </w:p>
    <w:p w14:paraId="36AA582F">
      <w:pPr>
        <w:widowControl/>
        <w:shd w:val="clear" w:color="auto" w:fill="FFFFFF"/>
        <w:spacing w:line="640" w:lineRule="atLeast"/>
        <w:ind w:firstLine="640" w:firstLineChars="200"/>
        <w:rPr>
          <w:rFonts w:hint="eastAsia" w:ascii="Nimbus Roman No9 L" w:hAnsi="Nimbus Roman No9 L" w:eastAsia="仿宋_GB2312" w:cs="Nimbus Roman No9 L"/>
          <w:kern w:val="0"/>
          <w:sz w:val="32"/>
          <w:szCs w:val="32"/>
        </w:rPr>
      </w:pPr>
      <w:r>
        <w:rPr>
          <w:rFonts w:ascii="Nimbus Roman No9 L" w:hAnsi="Nimbus Roman No9 L" w:eastAsia="仿宋_GB2312" w:cs="Nimbus Roman No9 L"/>
          <w:kern w:val="0"/>
          <w:sz w:val="32"/>
          <w:szCs w:val="32"/>
        </w:rPr>
        <w:t>（一）共享实验室、大型科学仪器设施（原值</w:t>
      </w:r>
      <w:r>
        <w:rPr>
          <w:rFonts w:hint="eastAsia" w:ascii="Nimbus Roman No9 L" w:hAnsi="Nimbus Roman No9 L" w:eastAsia="仿宋_GB2312" w:cs="Nimbus Roman No9 L"/>
          <w:kern w:val="0"/>
          <w:sz w:val="32"/>
          <w:szCs w:val="32"/>
        </w:rPr>
        <w:t>2</w:t>
      </w:r>
      <w:r>
        <w:rPr>
          <w:rFonts w:ascii="Nimbus Roman No9 L" w:hAnsi="Nimbus Roman No9 L" w:eastAsia="仿宋_GB2312" w:cs="Nimbus Roman No9 L"/>
          <w:kern w:val="0"/>
          <w:sz w:val="32"/>
          <w:szCs w:val="32"/>
        </w:rPr>
        <w:t>0万元及以上）共享：委托分析、委托测试、委托实验、机时共享服务等，兑付额度最高为服务费用的30%。每家企业1年内使用市创新券额度不超过2万元；</w:t>
      </w:r>
    </w:p>
    <w:p w14:paraId="3614CCA3">
      <w:pPr>
        <w:widowControl/>
        <w:shd w:val="clear" w:color="auto" w:fill="FFFFFF"/>
        <w:spacing w:line="640" w:lineRule="atLeast"/>
        <w:ind w:firstLine="640" w:firstLineChars="200"/>
        <w:rPr>
          <w:rFonts w:hint="eastAsia" w:ascii="Nimbus Roman No9 L" w:hAnsi="Nimbus Roman No9 L" w:eastAsia="仿宋_GB2312" w:cs="Nimbus Roman No9 L"/>
          <w:kern w:val="0"/>
          <w:sz w:val="32"/>
          <w:szCs w:val="32"/>
        </w:rPr>
      </w:pPr>
      <w:r>
        <w:rPr>
          <w:rFonts w:ascii="Nimbus Roman No9 L" w:hAnsi="Nimbus Roman No9 L" w:eastAsia="仿宋_GB2312" w:cs="Nimbus Roman No9 L"/>
          <w:kern w:val="0"/>
          <w:sz w:val="32"/>
          <w:szCs w:val="32"/>
        </w:rPr>
        <w:t>（二）概念验证、中试熟化：中试熟化及工程化开发服务、概念验证服务等，兑付额度最高为服务费用的20%。已获得省中试平台“1+N”模式支持的中试项目不享受本支持政策。每家企业1年内使用市创新券额度不超过4万元；</w:t>
      </w:r>
    </w:p>
    <w:p w14:paraId="43302FEC">
      <w:pPr>
        <w:widowControl/>
        <w:shd w:val="clear" w:color="auto" w:fill="FFFFFF"/>
        <w:spacing w:line="640" w:lineRule="atLeast"/>
        <w:ind w:firstLine="640" w:firstLineChars="200"/>
        <w:rPr>
          <w:rFonts w:hint="eastAsia" w:ascii="Nimbus Roman No9 L" w:hAnsi="Nimbus Roman No9 L" w:eastAsia="仿宋_GB2312" w:cs="Nimbus Roman No9 L"/>
          <w:kern w:val="0"/>
          <w:sz w:val="32"/>
          <w:szCs w:val="32"/>
        </w:rPr>
      </w:pPr>
      <w:r>
        <w:rPr>
          <w:rFonts w:ascii="Nimbus Roman No9 L" w:hAnsi="Nimbus Roman No9 L" w:eastAsia="仿宋_GB2312" w:cs="Nimbus Roman No9 L"/>
          <w:kern w:val="0"/>
          <w:sz w:val="32"/>
          <w:szCs w:val="32"/>
        </w:rPr>
        <w:t>（三）检验检测：产品性能检测、材料性能检测、指标测试、标准系统定制、软件测评、集成电路封装测试等，兑付额度最高为服务费用的30%。每家企业1年内使用市创新券额度不超过2万元；</w:t>
      </w:r>
    </w:p>
    <w:p w14:paraId="567E8AA7">
      <w:pPr>
        <w:widowControl/>
        <w:shd w:val="clear" w:color="auto" w:fill="FFFFFF"/>
        <w:spacing w:line="640" w:lineRule="atLeast"/>
        <w:ind w:firstLine="640" w:firstLineChars="200"/>
        <w:jc w:val="left"/>
        <w:rPr>
          <w:rFonts w:hint="eastAsia" w:ascii="Nimbus Roman No9 L" w:hAnsi="Nimbus Roman No9 L" w:eastAsia="仿宋_GB2312" w:cs="Nimbus Roman No9 L"/>
          <w:kern w:val="0"/>
          <w:sz w:val="32"/>
          <w:szCs w:val="32"/>
        </w:rPr>
      </w:pPr>
      <w:r>
        <w:rPr>
          <w:rFonts w:ascii="Nimbus Roman No9 L" w:hAnsi="Nimbus Roman No9 L" w:eastAsia="仿宋_GB2312" w:cs="Nimbus Roman No9 L"/>
          <w:kern w:val="0"/>
          <w:sz w:val="32"/>
          <w:szCs w:val="32"/>
        </w:rPr>
        <w:t>（四）高性能算力服务：企业购买服务机构（机构算力规模不低于100PFLOPS或业界其它常用精度算力标称值换算后的同等算力水平）提供的高性能算力服务，兑付额度最高为服务费用的20%。每家企业1年内使用市创新券额度不超过5万元；</w:t>
      </w:r>
    </w:p>
    <w:p w14:paraId="2225B6B7">
      <w:pPr>
        <w:widowControl/>
        <w:shd w:val="clear" w:color="auto" w:fill="FFFFFF"/>
        <w:spacing w:line="640" w:lineRule="atLeast"/>
        <w:ind w:firstLine="640" w:firstLineChars="200"/>
        <w:jc w:val="left"/>
        <w:rPr>
          <w:rFonts w:hint="eastAsia" w:ascii="Nimbus Roman No9 L" w:hAnsi="Nimbus Roman No9 L" w:eastAsia="仿宋_GB2312" w:cs="Nimbus Roman No9 L"/>
          <w:kern w:val="0"/>
          <w:sz w:val="32"/>
          <w:szCs w:val="32"/>
        </w:rPr>
      </w:pPr>
      <w:r>
        <w:rPr>
          <w:rFonts w:ascii="Nimbus Roman No9 L" w:hAnsi="Nimbus Roman No9 L" w:eastAsia="仿宋_GB2312" w:cs="Nimbus Roman No9 L"/>
          <w:kern w:val="0"/>
          <w:sz w:val="32"/>
          <w:szCs w:val="32"/>
        </w:rPr>
        <w:t>（五）技术经理人培训服务：购买国家部委、省级管理部门认可的技术经理人培训服务，且参训人员获得结业证书的，兑付额度最高为培训费用的30%（每人最高1000元）。每家企业1年内使用市创新券额度不超过2万元。</w:t>
      </w:r>
    </w:p>
    <w:p w14:paraId="294D5CBF">
      <w:pPr>
        <w:widowControl/>
        <w:shd w:val="clear" w:color="auto" w:fill="FFFFFF"/>
        <w:spacing w:line="640" w:lineRule="atLeast"/>
        <w:ind w:firstLine="643" w:firstLineChars="200"/>
        <w:rPr>
          <w:rFonts w:hint="eastAsia" w:ascii="Nimbus Roman No9 L" w:hAnsi="Nimbus Roman No9 L" w:eastAsia="仿宋_GB2312" w:cs="Nimbus Roman No9 L"/>
          <w:kern w:val="0"/>
          <w:sz w:val="32"/>
          <w:szCs w:val="32"/>
        </w:rPr>
      </w:pPr>
      <w:r>
        <w:rPr>
          <w:rFonts w:ascii="Nimbus Roman No9 L" w:hAnsi="Nimbus Roman No9 L" w:eastAsia="仿宋_GB2312" w:cs="Nimbus Roman No9 L"/>
          <w:b/>
          <w:kern w:val="0"/>
          <w:sz w:val="32"/>
          <w:szCs w:val="32"/>
        </w:rPr>
        <w:t xml:space="preserve">第十条  </w:t>
      </w:r>
      <w:r>
        <w:rPr>
          <w:rFonts w:ascii="Nimbus Roman No9 L" w:hAnsi="Nimbus Roman No9 L" w:eastAsia="仿宋_GB2312" w:cs="Nimbus Roman No9 L"/>
          <w:kern w:val="0"/>
          <w:sz w:val="32"/>
          <w:szCs w:val="32"/>
        </w:rPr>
        <w:t>以下情形不属于市创新券的支持范围：</w:t>
      </w:r>
    </w:p>
    <w:p w14:paraId="3E09A212">
      <w:pPr>
        <w:widowControl/>
        <w:shd w:val="clear" w:color="auto" w:fill="FFFFFF"/>
        <w:spacing w:line="640" w:lineRule="atLeast"/>
        <w:ind w:firstLine="640" w:firstLineChars="200"/>
        <w:jc w:val="left"/>
        <w:rPr>
          <w:rFonts w:hint="eastAsia" w:ascii="Nimbus Roman No9 L" w:hAnsi="Nimbus Roman No9 L" w:eastAsia="仿宋_GB2312" w:cs="Nimbus Roman No9 L"/>
          <w:kern w:val="0"/>
          <w:sz w:val="32"/>
          <w:szCs w:val="32"/>
        </w:rPr>
      </w:pPr>
      <w:r>
        <w:rPr>
          <w:rFonts w:ascii="Nimbus Roman No9 L" w:hAnsi="Nimbus Roman No9 L" w:eastAsia="仿宋_GB2312" w:cs="Nimbus Roman No9 L"/>
          <w:kern w:val="0"/>
          <w:sz w:val="32"/>
          <w:szCs w:val="32"/>
        </w:rPr>
        <w:t>（一）按照法律法规或强制性标准要求开展的法定检测、强制检测，以及生产性常规检测、批量检测、产品质量抽检、环境检测等非科技创新事项；</w:t>
      </w:r>
    </w:p>
    <w:p w14:paraId="79BECEFE">
      <w:pPr>
        <w:widowControl/>
        <w:shd w:val="clear" w:color="auto" w:fill="FFFFFF"/>
        <w:spacing w:line="640" w:lineRule="atLeast"/>
        <w:ind w:firstLine="640" w:firstLineChars="200"/>
        <w:jc w:val="left"/>
        <w:rPr>
          <w:rFonts w:hint="eastAsia" w:ascii="Nimbus Roman No9 L" w:hAnsi="Nimbus Roman No9 L" w:eastAsia="仿宋_GB2312" w:cs="Nimbus Roman No9 L"/>
          <w:kern w:val="0"/>
          <w:sz w:val="32"/>
          <w:szCs w:val="32"/>
        </w:rPr>
      </w:pPr>
      <w:r>
        <w:rPr>
          <w:rFonts w:ascii="Nimbus Roman No9 L" w:hAnsi="Nimbus Roman No9 L" w:eastAsia="仿宋_GB2312" w:cs="Nimbus Roman No9 L"/>
          <w:kern w:val="0"/>
          <w:sz w:val="32"/>
          <w:szCs w:val="32"/>
        </w:rPr>
        <w:t>（二）办公空间租赁、物业管理服务、工商注册服务、代理记账服务、专利申请代理等非科技创新事项；</w:t>
      </w:r>
    </w:p>
    <w:p w14:paraId="057DC4DA">
      <w:pPr>
        <w:widowControl/>
        <w:shd w:val="clear" w:color="auto" w:fill="FFFFFF"/>
        <w:spacing w:line="640" w:lineRule="atLeast"/>
        <w:ind w:firstLine="640" w:firstLineChars="200"/>
        <w:jc w:val="left"/>
        <w:rPr>
          <w:rFonts w:hint="eastAsia" w:ascii="Nimbus Roman No9 L" w:hAnsi="Nimbus Roman No9 L" w:eastAsia="仿宋_GB2312" w:cs="Nimbus Roman No9 L"/>
          <w:kern w:val="0"/>
          <w:sz w:val="32"/>
          <w:szCs w:val="32"/>
        </w:rPr>
      </w:pPr>
      <w:r>
        <w:rPr>
          <w:rFonts w:ascii="Nimbus Roman No9 L" w:hAnsi="Nimbus Roman No9 L" w:eastAsia="仿宋_GB2312" w:cs="Nimbus Roman No9 L"/>
          <w:kern w:val="0"/>
          <w:sz w:val="32"/>
          <w:szCs w:val="32"/>
        </w:rPr>
        <w:t>（三）已列入各级各类科技计划（基金、专项）、当年已获得省创新券资金或其他财政资金支持的科技创新活动；</w:t>
      </w:r>
    </w:p>
    <w:p w14:paraId="67FEE28A">
      <w:pPr>
        <w:widowControl/>
        <w:shd w:val="clear" w:color="auto" w:fill="FFFFFF"/>
        <w:spacing w:line="640" w:lineRule="atLeast"/>
        <w:ind w:firstLine="640" w:firstLineChars="200"/>
        <w:jc w:val="left"/>
        <w:rPr>
          <w:rFonts w:hint="eastAsia" w:ascii="Nimbus Roman No9 L" w:hAnsi="Nimbus Roman No9 L" w:eastAsia="仿宋_GB2312" w:cs="Nimbus Roman No9 L"/>
          <w:kern w:val="0"/>
          <w:sz w:val="32"/>
          <w:szCs w:val="32"/>
        </w:rPr>
      </w:pPr>
      <w:r>
        <w:rPr>
          <w:rFonts w:ascii="Nimbus Roman No9 L" w:hAnsi="Nimbus Roman No9 L" w:eastAsia="仿宋_GB2312" w:cs="Nimbus Roman No9 L"/>
          <w:kern w:val="0"/>
          <w:sz w:val="32"/>
          <w:szCs w:val="32"/>
        </w:rPr>
        <w:t>（四）企业购买的服务与其开展的科技创新活动无直接相关性的。</w:t>
      </w:r>
    </w:p>
    <w:p w14:paraId="0CCC940C">
      <w:pPr>
        <w:widowControl/>
        <w:shd w:val="clear" w:color="auto" w:fill="FFFFFF"/>
        <w:spacing w:line="640" w:lineRule="atLeast"/>
        <w:ind w:firstLine="643" w:firstLineChars="200"/>
        <w:rPr>
          <w:rFonts w:hint="eastAsia" w:ascii="Nimbus Roman No9 L" w:hAnsi="Nimbus Roman No9 L" w:eastAsia="仿宋_GB2312" w:cs="Nimbus Roman No9 L"/>
          <w:kern w:val="0"/>
          <w:sz w:val="32"/>
          <w:szCs w:val="32"/>
        </w:rPr>
      </w:pPr>
      <w:r>
        <w:rPr>
          <w:rFonts w:ascii="Nimbus Roman No9 L" w:hAnsi="Nimbus Roman No9 L" w:eastAsia="仿宋_GB2312" w:cs="Nimbus Roman No9 L"/>
          <w:b/>
          <w:kern w:val="0"/>
          <w:sz w:val="32"/>
          <w:szCs w:val="32"/>
        </w:rPr>
        <w:t xml:space="preserve">第十一条  </w:t>
      </w:r>
      <w:r>
        <w:rPr>
          <w:rFonts w:ascii="Nimbus Roman No9 L" w:hAnsi="Nimbus Roman No9 L" w:eastAsia="仿宋_GB2312" w:cs="Nimbus Roman No9 L"/>
          <w:kern w:val="0"/>
          <w:sz w:val="32"/>
          <w:szCs w:val="32"/>
        </w:rPr>
        <w:t>机构向市创新券支持对象提供服务的，按被服务对象获得该项市创新券兑付金额的10%进行服务奖励。每家机构1年内获得市创新券服务奖励总额不超过2万元。</w:t>
      </w:r>
    </w:p>
    <w:p w14:paraId="4B272CB5">
      <w:pPr>
        <w:widowControl/>
        <w:shd w:val="clear" w:color="auto" w:fill="FFFFFF"/>
        <w:spacing w:line="640" w:lineRule="atLeast"/>
        <w:ind w:firstLine="643" w:firstLineChars="200"/>
        <w:rPr>
          <w:rFonts w:hint="eastAsia" w:ascii="Nimbus Roman No9 L" w:hAnsi="Nimbus Roman No9 L" w:eastAsia="仿宋_GB2312" w:cs="Nimbus Roman No9 L"/>
          <w:sz w:val="32"/>
          <w:szCs w:val="32"/>
        </w:rPr>
      </w:pPr>
      <w:r>
        <w:rPr>
          <w:rFonts w:ascii="Nimbus Roman No9 L" w:hAnsi="Nimbus Roman No9 L" w:eastAsia="仿宋_GB2312" w:cs="Nimbus Roman No9 L"/>
          <w:b/>
          <w:kern w:val="0"/>
          <w:sz w:val="32"/>
          <w:szCs w:val="32"/>
        </w:rPr>
        <w:t xml:space="preserve">第十二条  </w:t>
      </w:r>
      <w:r>
        <w:rPr>
          <w:rFonts w:ascii="Nimbus Roman No9 L" w:hAnsi="Nimbus Roman No9 L" w:eastAsia="仿宋_GB2312" w:cs="Nimbus Roman No9 L"/>
          <w:sz w:val="32"/>
          <w:szCs w:val="32"/>
        </w:rPr>
        <w:t>省创新券支持的科技服务类别及标准按照《四川省科技创新券管理办法（试行）》执行。</w:t>
      </w:r>
    </w:p>
    <w:p w14:paraId="0F5D9D18">
      <w:pPr>
        <w:widowControl/>
        <w:shd w:val="clear" w:color="auto" w:fill="FFFFFF"/>
        <w:spacing w:line="640" w:lineRule="atLeast"/>
        <w:ind w:firstLine="643" w:firstLineChars="200"/>
        <w:rPr>
          <w:rFonts w:hint="eastAsia" w:ascii="Nimbus Roman No9 L" w:hAnsi="Nimbus Roman No9 L" w:eastAsia="仿宋_GB2312" w:cs="Nimbus Roman No9 L"/>
          <w:sz w:val="32"/>
          <w:szCs w:val="32"/>
        </w:rPr>
      </w:pPr>
      <w:r>
        <w:rPr>
          <w:rFonts w:ascii="Nimbus Roman No9 L" w:hAnsi="Nimbus Roman No9 L" w:eastAsia="仿宋_GB2312" w:cs="Nimbus Roman No9 L"/>
          <w:b/>
          <w:kern w:val="0"/>
          <w:sz w:val="32"/>
          <w:szCs w:val="32"/>
        </w:rPr>
        <w:t xml:space="preserve">第十三条  </w:t>
      </w:r>
      <w:r>
        <w:rPr>
          <w:rFonts w:ascii="Nimbus Roman No9 L" w:hAnsi="Nimbus Roman No9 L" w:eastAsia="仿宋_GB2312" w:cs="Nimbus Roman No9 L"/>
          <w:kern w:val="0"/>
          <w:sz w:val="32"/>
          <w:szCs w:val="32"/>
        </w:rPr>
        <w:t>市联动资金对符合要求的机构</w:t>
      </w:r>
      <w:r>
        <w:rPr>
          <w:rFonts w:ascii="Nimbus Roman No9 L" w:hAnsi="Nimbus Roman No9 L" w:eastAsia="仿宋_GB2312" w:cs="Nimbus Roman No9 L"/>
          <w:sz w:val="32"/>
          <w:szCs w:val="32"/>
        </w:rPr>
        <w:t>按照当年省创新券补贴金额的10%配套联动支持，每家机构1年内累计不超过2万元。</w:t>
      </w:r>
    </w:p>
    <w:p w14:paraId="6906A435">
      <w:pPr>
        <w:widowControl/>
        <w:shd w:val="clear" w:color="auto" w:fill="FFFFFF"/>
        <w:spacing w:line="640" w:lineRule="atLeast"/>
        <w:jc w:val="center"/>
        <w:rPr>
          <w:rFonts w:hint="eastAsia" w:ascii="Nimbus Roman No9 L" w:hAnsi="Nimbus Roman No9 L" w:eastAsia="仿宋_GB2312" w:cs="Nimbus Roman No9 L"/>
          <w:kern w:val="0"/>
          <w:sz w:val="32"/>
          <w:szCs w:val="32"/>
        </w:rPr>
      </w:pPr>
    </w:p>
    <w:p w14:paraId="5985D608">
      <w:pPr>
        <w:widowControl/>
        <w:shd w:val="clear" w:color="auto" w:fill="FFFFFF"/>
        <w:spacing w:line="640" w:lineRule="atLeast"/>
        <w:jc w:val="center"/>
        <w:rPr>
          <w:rFonts w:hint="eastAsia" w:ascii="Nimbus Roman No9 L" w:hAnsi="Nimbus Roman No9 L" w:eastAsia="黑体" w:cs="Nimbus Roman No9 L"/>
          <w:kern w:val="0"/>
          <w:sz w:val="32"/>
          <w:szCs w:val="32"/>
        </w:rPr>
      </w:pPr>
      <w:r>
        <w:rPr>
          <w:rFonts w:ascii="Nimbus Roman No9 L" w:hAnsi="Nimbus Roman No9 L" w:eastAsia="黑体" w:cs="Nimbus Roman No9 L"/>
          <w:bCs/>
          <w:kern w:val="0"/>
          <w:sz w:val="32"/>
          <w:szCs w:val="32"/>
        </w:rPr>
        <w:t>第五章  市创新券申领、使用与兑付</w:t>
      </w:r>
    </w:p>
    <w:p w14:paraId="44B7B1FA">
      <w:pPr>
        <w:widowControl/>
        <w:shd w:val="clear" w:color="auto" w:fill="FFFFFF"/>
        <w:spacing w:line="640" w:lineRule="atLeast"/>
        <w:ind w:firstLine="643" w:firstLineChars="200"/>
        <w:rPr>
          <w:rFonts w:hint="eastAsia" w:ascii="Nimbus Roman No9 L" w:hAnsi="Nimbus Roman No9 L" w:eastAsia="仿宋_GB2312" w:cs="Nimbus Roman No9 L"/>
          <w:kern w:val="0"/>
          <w:sz w:val="32"/>
          <w:szCs w:val="32"/>
        </w:rPr>
      </w:pPr>
      <w:r>
        <w:rPr>
          <w:rFonts w:ascii="Nimbus Roman No9 L" w:hAnsi="Nimbus Roman No9 L" w:eastAsia="仿宋_GB2312" w:cs="Nimbus Roman No9 L"/>
          <w:b/>
          <w:kern w:val="0"/>
          <w:sz w:val="32"/>
          <w:szCs w:val="32"/>
        </w:rPr>
        <w:t xml:space="preserve">第十四条  </w:t>
      </w:r>
      <w:r>
        <w:rPr>
          <w:rFonts w:ascii="Nimbus Roman No9 L" w:hAnsi="Nimbus Roman No9 L" w:eastAsia="仿宋_GB2312" w:cs="Nimbus Roman No9 L"/>
          <w:kern w:val="0"/>
          <w:sz w:val="32"/>
          <w:szCs w:val="32"/>
        </w:rPr>
        <w:t>市创新券采用线上实名登记备案制，线上申请、事后补贴，不得转让、买卖，每年申领、当年有效。主要流程如下：</w:t>
      </w:r>
    </w:p>
    <w:p w14:paraId="49FFFBD0">
      <w:pPr>
        <w:widowControl/>
        <w:shd w:val="clear" w:color="auto" w:fill="FFFFFF"/>
        <w:spacing w:line="640" w:lineRule="atLeast"/>
        <w:ind w:firstLine="660"/>
        <w:rPr>
          <w:rFonts w:hint="eastAsia" w:ascii="Nimbus Roman No9 L" w:hAnsi="Nimbus Roman No9 L" w:eastAsia="仿宋_GB2312" w:cs="Nimbus Roman No9 L"/>
          <w:kern w:val="0"/>
          <w:sz w:val="32"/>
          <w:szCs w:val="32"/>
        </w:rPr>
      </w:pPr>
      <w:r>
        <w:rPr>
          <w:rFonts w:ascii="Nimbus Roman No9 L" w:hAnsi="Nimbus Roman No9 L" w:eastAsia="仿宋_GB2312" w:cs="Nimbus Roman No9 L"/>
          <w:kern w:val="0"/>
          <w:sz w:val="32"/>
          <w:szCs w:val="32"/>
        </w:rPr>
        <w:t>（一）企业和机构在“攀枝花科创通平台”进行线上实名注册，经审核通过后分别开展市创新券申领、使用和服务内容发布、创新券使用确认等事项；</w:t>
      </w:r>
    </w:p>
    <w:p w14:paraId="5174F5B4">
      <w:pPr>
        <w:widowControl/>
        <w:shd w:val="clear" w:color="auto" w:fill="FFFFFF"/>
        <w:spacing w:line="640" w:lineRule="atLeast"/>
        <w:ind w:firstLine="640" w:firstLineChars="200"/>
        <w:rPr>
          <w:rFonts w:hint="eastAsia" w:ascii="Nimbus Roman No9 L" w:hAnsi="Nimbus Roman No9 L" w:eastAsia="仿宋_GB2312" w:cs="Nimbus Roman No9 L"/>
          <w:kern w:val="0"/>
          <w:sz w:val="32"/>
          <w:szCs w:val="32"/>
        </w:rPr>
      </w:pPr>
      <w:r>
        <w:rPr>
          <w:rFonts w:ascii="Nimbus Roman No9 L" w:hAnsi="Nimbus Roman No9 L" w:eastAsia="仿宋_GB2312" w:cs="Nimbus Roman No9 L"/>
          <w:kern w:val="0"/>
          <w:sz w:val="32"/>
          <w:szCs w:val="32"/>
        </w:rPr>
        <w:t>（二）企业在线下与机构商定服务内容、服务时间、服务费用等相关事宜；</w:t>
      </w:r>
    </w:p>
    <w:p w14:paraId="587602E5">
      <w:pPr>
        <w:widowControl/>
        <w:shd w:val="clear" w:color="auto" w:fill="FFFFFF"/>
        <w:spacing w:line="640" w:lineRule="atLeast"/>
        <w:ind w:firstLine="640" w:firstLineChars="200"/>
        <w:rPr>
          <w:rFonts w:hint="eastAsia" w:ascii="Nimbus Roman No9 L" w:hAnsi="Nimbus Roman No9 L" w:eastAsia="仿宋_GB2312" w:cs="Nimbus Roman No9 L"/>
          <w:kern w:val="0"/>
          <w:sz w:val="32"/>
          <w:szCs w:val="32"/>
        </w:rPr>
      </w:pPr>
      <w:r>
        <w:rPr>
          <w:rFonts w:ascii="Nimbus Roman No9 L" w:hAnsi="Nimbus Roman No9 L" w:eastAsia="仿宋_GB2312" w:cs="Nimbus Roman No9 L"/>
          <w:kern w:val="0"/>
          <w:sz w:val="32"/>
          <w:szCs w:val="32"/>
        </w:rPr>
        <w:t>（三）服务完成后，机构将服务合同、服务结果证明、票据等电子版上传至“攀枝花科创通平台”，经被服务企业线上确认后提交创新券兑付申请。线上审核通过后，机构将相关纸质材料提交到市生产力促进中心。</w:t>
      </w:r>
    </w:p>
    <w:p w14:paraId="1A77E138">
      <w:pPr>
        <w:widowControl/>
        <w:shd w:val="clear" w:color="auto" w:fill="FFFFFF"/>
        <w:spacing w:line="640" w:lineRule="atLeast"/>
        <w:ind w:firstLine="640" w:firstLineChars="200"/>
        <w:rPr>
          <w:rFonts w:hint="eastAsia" w:ascii="Nimbus Roman No9 L" w:hAnsi="Nimbus Roman No9 L" w:eastAsia="仿宋_GB2312" w:cs="Nimbus Roman No9 L"/>
          <w:kern w:val="0"/>
          <w:sz w:val="32"/>
          <w:szCs w:val="32"/>
        </w:rPr>
      </w:pPr>
      <w:r>
        <w:rPr>
          <w:rFonts w:ascii="Nimbus Roman No9 L" w:hAnsi="Nimbus Roman No9 L" w:eastAsia="仿宋_GB2312" w:cs="Nimbus Roman No9 L"/>
          <w:kern w:val="0"/>
          <w:sz w:val="32"/>
          <w:szCs w:val="32"/>
        </w:rPr>
        <w:t>（四）市生产力促进中心定期开展审核工作。审核合格后, 面向社会公示</w:t>
      </w:r>
      <w:r>
        <w:rPr>
          <w:rFonts w:ascii="Nimbus Roman No9 L" w:hAnsi="Nimbus Roman No9 L" w:eastAsia="仿宋_GB2312" w:cs="Nimbus Roman No9 L"/>
          <w:b/>
          <w:bCs/>
          <w:kern w:val="0"/>
          <w:sz w:val="32"/>
          <w:szCs w:val="32"/>
        </w:rPr>
        <w:t>5</w:t>
      </w:r>
      <w:r>
        <w:rPr>
          <w:rFonts w:ascii="Nimbus Roman No9 L" w:hAnsi="Nimbus Roman No9 L" w:eastAsia="仿宋_GB2312" w:cs="Nimbus Roman No9 L"/>
          <w:kern w:val="0"/>
          <w:sz w:val="32"/>
          <w:szCs w:val="32"/>
        </w:rPr>
        <w:t>个工作日，公示无异议，报市科技局批准后按程序集中给予兑付支持。市创新券补贴原则上每年集中兑付1次，具体兑付工作以实际通知为准。</w:t>
      </w:r>
    </w:p>
    <w:p w14:paraId="45C00618">
      <w:pPr>
        <w:widowControl/>
        <w:shd w:val="clear" w:color="auto" w:fill="FFFFFF"/>
        <w:spacing w:line="640" w:lineRule="atLeast"/>
        <w:rPr>
          <w:rFonts w:hint="eastAsia" w:ascii="Nimbus Roman No9 L" w:hAnsi="Nimbus Roman No9 L" w:eastAsia="仿宋_GB2312" w:cs="Nimbus Roman No9 L"/>
          <w:kern w:val="0"/>
          <w:sz w:val="32"/>
          <w:szCs w:val="32"/>
        </w:rPr>
      </w:pPr>
    </w:p>
    <w:p w14:paraId="16B0B953">
      <w:pPr>
        <w:widowControl/>
        <w:shd w:val="clear" w:color="auto" w:fill="FFFFFF"/>
        <w:spacing w:line="640" w:lineRule="atLeast"/>
        <w:jc w:val="center"/>
        <w:rPr>
          <w:rFonts w:hint="eastAsia" w:ascii="Nimbus Roman No9 L" w:hAnsi="Nimbus Roman No9 L" w:eastAsia="黑体" w:cs="Nimbus Roman No9 L"/>
          <w:kern w:val="0"/>
          <w:sz w:val="32"/>
          <w:szCs w:val="32"/>
        </w:rPr>
      </w:pPr>
      <w:r>
        <w:rPr>
          <w:rFonts w:ascii="Nimbus Roman No9 L" w:hAnsi="Nimbus Roman No9 L" w:eastAsia="黑体" w:cs="Nimbus Roman No9 L"/>
          <w:kern w:val="0"/>
          <w:sz w:val="32"/>
          <w:szCs w:val="32"/>
        </w:rPr>
        <w:t>第六章  市联动资金兑付</w:t>
      </w:r>
    </w:p>
    <w:p w14:paraId="75BB28BB">
      <w:pPr>
        <w:widowControl/>
        <w:shd w:val="clear" w:color="auto" w:fill="FFFFFF"/>
        <w:spacing w:line="640" w:lineRule="atLeast"/>
        <w:ind w:firstLine="643" w:firstLineChars="200"/>
        <w:rPr>
          <w:rFonts w:hint="eastAsia" w:ascii="Nimbus Roman No9 L" w:hAnsi="Nimbus Roman No9 L" w:eastAsia="仿宋_GB2312" w:cs="Nimbus Roman No9 L"/>
          <w:kern w:val="0"/>
          <w:sz w:val="32"/>
          <w:szCs w:val="32"/>
        </w:rPr>
      </w:pPr>
      <w:r>
        <w:rPr>
          <w:rFonts w:ascii="Nimbus Roman No9 L" w:hAnsi="Nimbus Roman No9 L" w:eastAsia="仿宋_GB2312" w:cs="Nimbus Roman No9 L"/>
          <w:b/>
          <w:kern w:val="0"/>
          <w:sz w:val="32"/>
          <w:szCs w:val="32"/>
        </w:rPr>
        <w:t>第十五条</w:t>
      </w:r>
      <w:r>
        <w:rPr>
          <w:rFonts w:ascii="Nimbus Roman No9 L" w:hAnsi="Nimbus Roman No9 L" w:eastAsia="仿宋_GB2312" w:cs="Nimbus Roman No9 L"/>
          <w:kern w:val="0"/>
          <w:sz w:val="32"/>
          <w:szCs w:val="32"/>
        </w:rPr>
        <w:t xml:space="preserve">  市联动资金采用线下申兑，主要流程如下：</w:t>
      </w:r>
    </w:p>
    <w:p w14:paraId="2BE75A14">
      <w:pPr>
        <w:widowControl/>
        <w:shd w:val="clear" w:color="auto" w:fill="FFFFFF"/>
        <w:spacing w:line="640" w:lineRule="atLeast"/>
        <w:ind w:firstLine="640" w:firstLineChars="200"/>
        <w:rPr>
          <w:rFonts w:hint="eastAsia" w:ascii="Nimbus Roman No9 L" w:hAnsi="Nimbus Roman No9 L" w:eastAsia="仿宋_GB2312" w:cs="Nimbus Roman No9 L"/>
          <w:kern w:val="0"/>
          <w:sz w:val="32"/>
          <w:szCs w:val="32"/>
        </w:rPr>
      </w:pPr>
      <w:r>
        <w:rPr>
          <w:rFonts w:ascii="Nimbus Roman No9 L" w:hAnsi="Nimbus Roman No9 L" w:eastAsia="仿宋_GB2312" w:cs="Nimbus Roman No9 L"/>
          <w:kern w:val="0"/>
          <w:sz w:val="32"/>
          <w:szCs w:val="32"/>
        </w:rPr>
        <w:t>（一）当年省创新券兑付工作完成后，根据省创新券相关兑付文件，制定市联动资金兑付方案并发布兑付通知；</w:t>
      </w:r>
    </w:p>
    <w:p w14:paraId="4A819617">
      <w:pPr>
        <w:widowControl/>
        <w:shd w:val="clear" w:color="auto" w:fill="FFFFFF"/>
        <w:spacing w:line="640" w:lineRule="atLeast"/>
        <w:ind w:firstLine="640" w:firstLineChars="200"/>
        <w:rPr>
          <w:rFonts w:hint="eastAsia" w:ascii="Nimbus Roman No9 L" w:hAnsi="Nimbus Roman No9 L" w:eastAsia="仿宋_GB2312" w:cs="Nimbus Roman No9 L"/>
          <w:kern w:val="0"/>
          <w:sz w:val="32"/>
          <w:szCs w:val="32"/>
        </w:rPr>
      </w:pPr>
      <w:r>
        <w:rPr>
          <w:rFonts w:ascii="Nimbus Roman No9 L" w:hAnsi="Nimbus Roman No9 L" w:eastAsia="仿宋_GB2312" w:cs="Nimbus Roman No9 L"/>
          <w:kern w:val="0"/>
          <w:sz w:val="32"/>
          <w:szCs w:val="32"/>
        </w:rPr>
        <w:t>（二）符合支持条件的机构向市生产力促进中心提出市联动资金申请，并提交省创新券支持证明、服务合同、服务结果证明、费用票据、资金入账证明等材料复印件；</w:t>
      </w:r>
    </w:p>
    <w:p w14:paraId="79E14F80">
      <w:pPr>
        <w:widowControl/>
        <w:shd w:val="clear" w:color="auto" w:fill="FFFFFF"/>
        <w:spacing w:line="640" w:lineRule="atLeast"/>
        <w:ind w:firstLine="640" w:firstLineChars="200"/>
        <w:rPr>
          <w:rFonts w:hint="eastAsia" w:ascii="Nimbus Roman No9 L" w:hAnsi="Nimbus Roman No9 L" w:eastAsia="仿宋_GB2312" w:cs="Nimbus Roman No9 L"/>
          <w:kern w:val="0"/>
          <w:sz w:val="32"/>
          <w:szCs w:val="32"/>
        </w:rPr>
      </w:pPr>
      <w:r>
        <w:rPr>
          <w:rFonts w:ascii="Nimbus Roman No9 L" w:hAnsi="Nimbus Roman No9 L" w:eastAsia="仿宋_GB2312" w:cs="Nimbus Roman No9 L"/>
          <w:kern w:val="0"/>
          <w:sz w:val="32"/>
          <w:szCs w:val="32"/>
        </w:rPr>
        <w:t>（三）市生产力促进中心集中开展审核并面向社会公示5个工作日，公示无异议，报市科技局批准后按程序集中给予支持并报省创新券管理部门备案。市联动资金原则上每年集中兑付1次，具体以通知为准。</w:t>
      </w:r>
    </w:p>
    <w:p w14:paraId="15741D1C">
      <w:pPr>
        <w:widowControl/>
        <w:shd w:val="clear" w:color="auto" w:fill="FFFFFF"/>
        <w:spacing w:line="640" w:lineRule="atLeast"/>
        <w:rPr>
          <w:rFonts w:hint="eastAsia" w:ascii="Nimbus Roman No9 L" w:hAnsi="Nimbus Roman No9 L" w:cs="Nimbus Roman No9 L"/>
          <w:b/>
          <w:bCs/>
          <w:kern w:val="0"/>
          <w:sz w:val="32"/>
          <w:szCs w:val="32"/>
        </w:rPr>
      </w:pPr>
    </w:p>
    <w:p w14:paraId="459C56A9">
      <w:pPr>
        <w:widowControl/>
        <w:shd w:val="clear" w:color="auto" w:fill="FFFFFF"/>
        <w:spacing w:line="640" w:lineRule="atLeast"/>
        <w:jc w:val="center"/>
        <w:rPr>
          <w:rFonts w:hint="eastAsia" w:ascii="Nimbus Roman No9 L" w:hAnsi="Nimbus Roman No9 L" w:eastAsia="黑体" w:cs="Nimbus Roman No9 L"/>
          <w:kern w:val="0"/>
          <w:sz w:val="32"/>
          <w:szCs w:val="32"/>
        </w:rPr>
      </w:pPr>
      <w:r>
        <w:rPr>
          <w:rFonts w:ascii="Nimbus Roman No9 L" w:hAnsi="Nimbus Roman No9 L" w:eastAsia="黑体" w:cs="Nimbus Roman No9 L"/>
          <w:bCs/>
          <w:kern w:val="0"/>
          <w:sz w:val="32"/>
          <w:szCs w:val="32"/>
        </w:rPr>
        <w:t>第七章  监督与管理</w:t>
      </w:r>
    </w:p>
    <w:p w14:paraId="05DB0F26">
      <w:pPr>
        <w:widowControl/>
        <w:shd w:val="clear" w:color="auto" w:fill="FFFFFF"/>
        <w:spacing w:line="640" w:lineRule="atLeast"/>
        <w:ind w:firstLine="643" w:firstLineChars="200"/>
        <w:rPr>
          <w:rFonts w:hint="eastAsia" w:ascii="Nimbus Roman No9 L" w:hAnsi="Nimbus Roman No9 L" w:eastAsia="仿宋_GB2312" w:cs="Nimbus Roman No9 L"/>
          <w:kern w:val="0"/>
          <w:sz w:val="32"/>
          <w:szCs w:val="32"/>
        </w:rPr>
      </w:pPr>
      <w:r>
        <w:rPr>
          <w:rFonts w:ascii="Nimbus Roman No9 L" w:hAnsi="Nimbus Roman No9 L" w:eastAsia="仿宋_GB2312" w:cs="Nimbus Roman No9 L"/>
          <w:b/>
          <w:kern w:val="0"/>
          <w:sz w:val="32"/>
          <w:szCs w:val="32"/>
        </w:rPr>
        <w:t>第十六条</w:t>
      </w:r>
      <w:r>
        <w:rPr>
          <w:rFonts w:hint="eastAsia" w:ascii="Nimbus Roman No9 L" w:hAnsi="Nimbus Roman No9 L" w:eastAsia="仿宋_GB2312" w:cs="Nimbus Roman No9 L"/>
          <w:kern w:val="0"/>
          <w:sz w:val="32"/>
          <w:szCs w:val="32"/>
        </w:rPr>
        <w:t xml:space="preserve">  </w:t>
      </w:r>
      <w:r>
        <w:rPr>
          <w:rFonts w:ascii="Nimbus Roman No9 L" w:hAnsi="Nimbus Roman No9 L" w:eastAsia="仿宋_GB2312" w:cs="Nimbus Roman No9 L"/>
          <w:kern w:val="0"/>
          <w:sz w:val="32"/>
          <w:szCs w:val="32"/>
        </w:rPr>
        <w:t>对通过市创新券和市联动资金政策骗取财政资金的企业，注销其持有的创新券，追回骗取的资金并纳入科技信用管理。涉嫌违纪违法的，依法移送司法机关处理。</w:t>
      </w:r>
    </w:p>
    <w:p w14:paraId="1FBD523F">
      <w:pPr>
        <w:widowControl/>
        <w:shd w:val="clear" w:color="auto" w:fill="FFFFFF"/>
        <w:spacing w:line="640" w:lineRule="atLeast"/>
        <w:ind w:firstLine="640"/>
        <w:rPr>
          <w:rFonts w:hint="eastAsia" w:ascii="Nimbus Roman No9 L" w:hAnsi="Nimbus Roman No9 L" w:eastAsia="仿宋_GB2312" w:cs="Nimbus Roman No9 L"/>
          <w:kern w:val="0"/>
          <w:sz w:val="32"/>
          <w:szCs w:val="32"/>
        </w:rPr>
      </w:pPr>
      <w:r>
        <w:rPr>
          <w:rFonts w:ascii="Nimbus Roman No9 L" w:hAnsi="Nimbus Roman No9 L" w:eastAsia="仿宋_GB2312" w:cs="Nimbus Roman No9 L"/>
          <w:b/>
          <w:kern w:val="0"/>
          <w:sz w:val="32"/>
          <w:szCs w:val="32"/>
        </w:rPr>
        <w:t>第十七条</w:t>
      </w:r>
      <w:r>
        <w:rPr>
          <w:rFonts w:hint="eastAsia" w:ascii="Nimbus Roman No9 L" w:hAnsi="Nimbus Roman No9 L" w:eastAsia="仿宋_GB2312" w:cs="Nimbus Roman No9 L"/>
          <w:kern w:val="0"/>
          <w:sz w:val="32"/>
          <w:szCs w:val="32"/>
        </w:rPr>
        <w:t xml:space="preserve">  </w:t>
      </w:r>
      <w:r>
        <w:rPr>
          <w:rFonts w:ascii="Nimbus Roman No9 L" w:hAnsi="Nimbus Roman No9 L" w:eastAsia="仿宋_GB2312" w:cs="Nimbus Roman No9 L"/>
          <w:kern w:val="0"/>
          <w:sz w:val="32"/>
          <w:szCs w:val="32"/>
        </w:rPr>
        <w:t>市创新券和市联动资金接受财政、审计、监察等部门的监督检查，同时接受社会监督。</w:t>
      </w:r>
    </w:p>
    <w:p w14:paraId="1AEBA9BD">
      <w:pPr>
        <w:widowControl/>
        <w:shd w:val="clear" w:color="auto" w:fill="FFFFFF"/>
        <w:spacing w:line="640" w:lineRule="atLeast"/>
        <w:ind w:firstLine="640"/>
        <w:rPr>
          <w:rFonts w:hint="eastAsia" w:ascii="Nimbus Roman No9 L" w:hAnsi="Nimbus Roman No9 L" w:eastAsia="仿宋_GB2312" w:cs="Nimbus Roman No9 L"/>
          <w:kern w:val="0"/>
          <w:sz w:val="32"/>
          <w:szCs w:val="32"/>
        </w:rPr>
      </w:pPr>
      <w:r>
        <w:rPr>
          <w:rFonts w:ascii="Nimbus Roman No9 L" w:hAnsi="Nimbus Roman No9 L" w:eastAsia="仿宋_GB2312" w:cs="Nimbus Roman No9 L"/>
          <w:b/>
          <w:kern w:val="0"/>
          <w:sz w:val="32"/>
          <w:szCs w:val="32"/>
        </w:rPr>
        <w:t>第十八条</w:t>
      </w:r>
      <w:r>
        <w:rPr>
          <w:rFonts w:hint="eastAsia" w:ascii="Nimbus Roman No9 L" w:hAnsi="Nimbus Roman No9 L" w:eastAsia="仿宋_GB2312" w:cs="Nimbus Roman No9 L"/>
          <w:kern w:val="0"/>
          <w:sz w:val="32"/>
          <w:szCs w:val="32"/>
        </w:rPr>
        <w:t xml:space="preserve">  </w:t>
      </w:r>
      <w:r>
        <w:rPr>
          <w:rFonts w:ascii="Nimbus Roman No9 L" w:hAnsi="Nimbus Roman No9 L" w:eastAsia="仿宋_GB2312" w:cs="Nimbus Roman No9 L"/>
          <w:kern w:val="0"/>
          <w:sz w:val="32"/>
          <w:szCs w:val="32"/>
        </w:rPr>
        <w:t>为维护企业的商业机密及合法权益，参与市创新券和市联动资金申请、兑付及管理的各单位和人员须对企业注册资料、科研活动内容等信息严格保密。对违反保密规定的单位或个人，构成违法的，按照相关法律法规处理。</w:t>
      </w:r>
    </w:p>
    <w:p w14:paraId="116E37DE">
      <w:pPr>
        <w:widowControl/>
        <w:shd w:val="clear" w:color="auto" w:fill="FFFFFF"/>
        <w:spacing w:line="640" w:lineRule="atLeast"/>
        <w:jc w:val="center"/>
        <w:rPr>
          <w:rFonts w:hint="eastAsia" w:ascii="Nimbus Roman No9 L" w:hAnsi="Nimbus Roman No9 L" w:cs="Nimbus Roman No9 L"/>
          <w:b/>
          <w:bCs/>
          <w:kern w:val="0"/>
          <w:sz w:val="32"/>
          <w:szCs w:val="32"/>
        </w:rPr>
      </w:pPr>
    </w:p>
    <w:p w14:paraId="5A0F5A21">
      <w:pPr>
        <w:widowControl/>
        <w:shd w:val="clear" w:color="auto" w:fill="FFFFFF"/>
        <w:spacing w:line="640" w:lineRule="atLeast"/>
        <w:jc w:val="center"/>
        <w:rPr>
          <w:rFonts w:hint="eastAsia" w:ascii="Nimbus Roman No9 L" w:hAnsi="Nimbus Roman No9 L" w:eastAsia="黑体" w:cs="Nimbus Roman No9 L"/>
          <w:kern w:val="0"/>
          <w:sz w:val="32"/>
          <w:szCs w:val="32"/>
        </w:rPr>
      </w:pPr>
      <w:r>
        <w:rPr>
          <w:rFonts w:ascii="Nimbus Roman No9 L" w:hAnsi="Nimbus Roman No9 L" w:eastAsia="黑体" w:cs="Nimbus Roman No9 L"/>
          <w:bCs/>
          <w:kern w:val="0"/>
          <w:sz w:val="32"/>
          <w:szCs w:val="32"/>
        </w:rPr>
        <w:t>第八章  附则</w:t>
      </w:r>
    </w:p>
    <w:p w14:paraId="66DCEF1C">
      <w:pPr>
        <w:widowControl/>
        <w:shd w:val="clear" w:color="auto" w:fill="FFFFFF"/>
        <w:spacing w:line="640" w:lineRule="atLeast"/>
        <w:ind w:firstLine="643" w:firstLineChars="200"/>
        <w:rPr>
          <w:rFonts w:hint="eastAsia" w:ascii="Nimbus Roman No9 L" w:hAnsi="Nimbus Roman No9 L" w:eastAsia="仿宋_GB2312" w:cs="Nimbus Roman No9 L"/>
          <w:kern w:val="0"/>
          <w:sz w:val="32"/>
          <w:szCs w:val="32"/>
        </w:rPr>
      </w:pPr>
      <w:r>
        <w:rPr>
          <w:rFonts w:ascii="Nimbus Roman No9 L" w:hAnsi="Nimbus Roman No9 L" w:eastAsia="仿宋_GB2312" w:cs="Nimbus Roman No9 L"/>
          <w:b/>
          <w:kern w:val="0"/>
          <w:sz w:val="32"/>
          <w:szCs w:val="32"/>
        </w:rPr>
        <w:t>第十九条</w:t>
      </w:r>
      <w:r>
        <w:rPr>
          <w:rFonts w:hint="eastAsia" w:ascii="Nimbus Roman No9 L" w:hAnsi="Nimbus Roman No9 L" w:eastAsia="仿宋_GB2312" w:cs="Nimbus Roman No9 L"/>
          <w:b/>
          <w:kern w:val="0"/>
          <w:sz w:val="32"/>
          <w:szCs w:val="32"/>
        </w:rPr>
        <w:t xml:space="preserve">  </w:t>
      </w:r>
      <w:r>
        <w:rPr>
          <w:rFonts w:ascii="Nimbus Roman No9 L" w:hAnsi="Nimbus Roman No9 L" w:eastAsia="仿宋_GB2312" w:cs="Nimbus Roman No9 L"/>
          <w:kern w:val="0"/>
          <w:sz w:val="32"/>
          <w:szCs w:val="32"/>
        </w:rPr>
        <w:t>本办法由市科技局负责解释。</w:t>
      </w:r>
    </w:p>
    <w:p w14:paraId="055B252C">
      <w:pPr>
        <w:spacing w:line="640" w:lineRule="atLeast"/>
        <w:ind w:firstLine="643" w:firstLineChars="200"/>
        <w:rPr>
          <w:rFonts w:hint="eastAsia" w:ascii="Nimbus Roman No9 L" w:hAnsi="Nimbus Roman No9 L" w:eastAsia="仿宋_GB2312" w:cs="Nimbus Roman No9 L"/>
          <w:kern w:val="0"/>
          <w:sz w:val="32"/>
          <w:szCs w:val="32"/>
        </w:rPr>
      </w:pPr>
      <w:r>
        <w:rPr>
          <w:rFonts w:ascii="Nimbus Roman No9 L" w:hAnsi="Nimbus Roman No9 L" w:eastAsia="仿宋_GB2312" w:cs="Nimbus Roman No9 L"/>
          <w:b/>
          <w:kern w:val="0"/>
          <w:sz w:val="32"/>
          <w:szCs w:val="32"/>
        </w:rPr>
        <w:t>第二十条</w:t>
      </w:r>
      <w:r>
        <w:rPr>
          <w:rFonts w:hint="eastAsia" w:ascii="Nimbus Roman No9 L" w:hAnsi="Nimbus Roman No9 L" w:eastAsia="仿宋_GB2312" w:cs="Nimbus Roman No9 L"/>
          <w:kern w:val="0"/>
          <w:sz w:val="32"/>
          <w:szCs w:val="32"/>
        </w:rPr>
        <w:t xml:space="preserve">  </w:t>
      </w:r>
      <w:r>
        <w:rPr>
          <w:rFonts w:ascii="Nimbus Roman No9 L" w:hAnsi="Nimbus Roman No9 L" w:eastAsia="仿宋_GB2312" w:cs="Nimbus Roman No9 L"/>
          <w:kern w:val="0"/>
          <w:sz w:val="32"/>
          <w:szCs w:val="32"/>
        </w:rPr>
        <w:t>本办法自</w:t>
      </w:r>
      <w:r>
        <w:rPr>
          <w:rFonts w:hint="eastAsia" w:ascii="Nimbus Roman No9 L" w:hAnsi="Nimbus Roman No9 L" w:eastAsia="仿宋_GB2312" w:cs="Nimbus Roman No9 L"/>
          <w:kern w:val="0"/>
          <w:sz w:val="32"/>
          <w:szCs w:val="32"/>
        </w:rPr>
        <w:t>2026</w:t>
      </w:r>
      <w:r>
        <w:rPr>
          <w:rFonts w:ascii="Nimbus Roman No9 L" w:hAnsi="Nimbus Roman No9 L" w:eastAsia="仿宋_GB2312" w:cs="Nimbus Roman No9 L"/>
          <w:kern w:val="0"/>
          <w:sz w:val="32"/>
          <w:szCs w:val="32"/>
        </w:rPr>
        <w:t>年</w:t>
      </w:r>
      <w:r>
        <w:rPr>
          <w:rFonts w:hint="eastAsia" w:ascii="Nimbus Roman No9 L" w:hAnsi="Nimbus Roman No9 L" w:eastAsia="仿宋_GB2312" w:cs="Nimbus Roman No9 L"/>
          <w:kern w:val="0"/>
          <w:sz w:val="32"/>
          <w:szCs w:val="32"/>
        </w:rPr>
        <w:t>8</w:t>
      </w:r>
      <w:r>
        <w:rPr>
          <w:rFonts w:ascii="Nimbus Roman No9 L" w:hAnsi="Nimbus Roman No9 L" w:eastAsia="仿宋_GB2312" w:cs="Nimbus Roman No9 L"/>
          <w:kern w:val="0"/>
          <w:sz w:val="32"/>
          <w:szCs w:val="32"/>
        </w:rPr>
        <w:t>月</w:t>
      </w:r>
      <w:r>
        <w:rPr>
          <w:rFonts w:hint="eastAsia" w:ascii="Nimbus Roman No9 L" w:hAnsi="Nimbus Roman No9 L" w:eastAsia="仿宋_GB2312" w:cs="Nimbus Roman No9 L"/>
          <w:kern w:val="0"/>
          <w:sz w:val="32"/>
          <w:szCs w:val="32"/>
        </w:rPr>
        <w:t>14</w:t>
      </w:r>
      <w:r>
        <w:rPr>
          <w:rFonts w:ascii="Nimbus Roman No9 L" w:hAnsi="Nimbus Roman No9 L" w:eastAsia="仿宋_GB2312" w:cs="Nimbus Roman No9 L"/>
          <w:kern w:val="0"/>
          <w:sz w:val="32"/>
          <w:szCs w:val="32"/>
        </w:rPr>
        <w:t>日起施行，有效期</w:t>
      </w:r>
      <w:r>
        <w:rPr>
          <w:rFonts w:hint="eastAsia" w:ascii="Nimbus Roman No9 L" w:hAnsi="Nimbus Roman No9 L" w:eastAsia="仿宋_GB2312" w:cs="Nimbus Roman No9 L"/>
          <w:kern w:val="0"/>
          <w:sz w:val="32"/>
          <w:szCs w:val="32"/>
        </w:rPr>
        <w:t>5</w:t>
      </w:r>
      <w:r>
        <w:rPr>
          <w:rFonts w:ascii="Nimbus Roman No9 L" w:hAnsi="Nimbus Roman No9 L" w:eastAsia="仿宋_GB2312" w:cs="Nimbus Roman No9 L"/>
          <w:kern w:val="0"/>
          <w:sz w:val="32"/>
          <w:szCs w:val="32"/>
        </w:rPr>
        <w:t>年，原管理办法《攀枝花市科技创新券实施管理办法》（攀科知</w:t>
      </w:r>
      <w:r>
        <w:rPr>
          <w:rFonts w:ascii="Nimbus Roman No9 L" w:hAnsi="Nimbus Roman No9 L" w:eastAsia="仿宋_GB2312" w:cs="Nimbus Roman No9 L"/>
          <w:bCs/>
          <w:kern w:val="0"/>
          <w:sz w:val="32"/>
          <w:szCs w:val="32"/>
        </w:rPr>
        <w:t>（2020）78</w:t>
      </w:r>
      <w:r>
        <w:rPr>
          <w:rFonts w:ascii="Nimbus Roman No9 L" w:hAnsi="Nimbus Roman No9 L" w:eastAsia="仿宋_GB2312" w:cs="Nimbus Roman No9 L"/>
          <w:kern w:val="0"/>
          <w:sz w:val="32"/>
          <w:szCs w:val="32"/>
        </w:rPr>
        <w:t>号）同时废止。</w:t>
      </w:r>
    </w:p>
    <w:p w14:paraId="60F0CC53">
      <w:pPr>
        <w:rPr>
          <w:rFonts w:hint="eastAsia" w:ascii="Nimbus Roman No9 L" w:hAnsi="Nimbus Roman No9 L" w:cs="Nimbus Roman No9 L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兰亭黑_GBK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Nimbus Roman No9 L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57243016"/>
      <w:docPartObj>
        <w:docPartGallery w:val="AutoText"/>
      </w:docPartObj>
    </w:sdtPr>
    <w:sdtContent>
      <w:p w14:paraId="0FC25559"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 w14:paraId="7169C4E4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37109"/>
    <w:rsid w:val="0001210D"/>
    <w:rsid w:val="0005002A"/>
    <w:rsid w:val="00063EC8"/>
    <w:rsid w:val="000823A1"/>
    <w:rsid w:val="000B08ED"/>
    <w:rsid w:val="000B747B"/>
    <w:rsid w:val="0011640A"/>
    <w:rsid w:val="0012169D"/>
    <w:rsid w:val="00131337"/>
    <w:rsid w:val="001F5376"/>
    <w:rsid w:val="00234825"/>
    <w:rsid w:val="0024062B"/>
    <w:rsid w:val="002C1D43"/>
    <w:rsid w:val="002C3696"/>
    <w:rsid w:val="002F0FD4"/>
    <w:rsid w:val="0030535C"/>
    <w:rsid w:val="00335D06"/>
    <w:rsid w:val="00367AAC"/>
    <w:rsid w:val="003A46BF"/>
    <w:rsid w:val="003B2825"/>
    <w:rsid w:val="003C545A"/>
    <w:rsid w:val="003D6E54"/>
    <w:rsid w:val="003F18CB"/>
    <w:rsid w:val="004371EF"/>
    <w:rsid w:val="00471BF3"/>
    <w:rsid w:val="004B6E36"/>
    <w:rsid w:val="004C2376"/>
    <w:rsid w:val="004F6952"/>
    <w:rsid w:val="005127C8"/>
    <w:rsid w:val="00514051"/>
    <w:rsid w:val="00522BFE"/>
    <w:rsid w:val="00552D74"/>
    <w:rsid w:val="00554633"/>
    <w:rsid w:val="00576260"/>
    <w:rsid w:val="00585698"/>
    <w:rsid w:val="005B47FD"/>
    <w:rsid w:val="005C175A"/>
    <w:rsid w:val="00605801"/>
    <w:rsid w:val="006151F1"/>
    <w:rsid w:val="00617A2A"/>
    <w:rsid w:val="006458E9"/>
    <w:rsid w:val="00661DC5"/>
    <w:rsid w:val="006717CA"/>
    <w:rsid w:val="00685D18"/>
    <w:rsid w:val="00687070"/>
    <w:rsid w:val="006907B3"/>
    <w:rsid w:val="006F7023"/>
    <w:rsid w:val="00730B80"/>
    <w:rsid w:val="007334C2"/>
    <w:rsid w:val="007649B8"/>
    <w:rsid w:val="00793C1C"/>
    <w:rsid w:val="007A3798"/>
    <w:rsid w:val="007A4DDC"/>
    <w:rsid w:val="007C6708"/>
    <w:rsid w:val="007F2EF0"/>
    <w:rsid w:val="008014F4"/>
    <w:rsid w:val="008205FC"/>
    <w:rsid w:val="00844521"/>
    <w:rsid w:val="00876259"/>
    <w:rsid w:val="00932331"/>
    <w:rsid w:val="00953569"/>
    <w:rsid w:val="00964C7D"/>
    <w:rsid w:val="009749A2"/>
    <w:rsid w:val="009818B1"/>
    <w:rsid w:val="00985367"/>
    <w:rsid w:val="009D3AEA"/>
    <w:rsid w:val="00A11EE2"/>
    <w:rsid w:val="00A47971"/>
    <w:rsid w:val="00AA69B6"/>
    <w:rsid w:val="00AC3A9C"/>
    <w:rsid w:val="00AC4F23"/>
    <w:rsid w:val="00B27371"/>
    <w:rsid w:val="00B31646"/>
    <w:rsid w:val="00BB3533"/>
    <w:rsid w:val="00BB5EC9"/>
    <w:rsid w:val="00BE07DA"/>
    <w:rsid w:val="00C2704A"/>
    <w:rsid w:val="00C43217"/>
    <w:rsid w:val="00C6235C"/>
    <w:rsid w:val="00C85164"/>
    <w:rsid w:val="00C95E3F"/>
    <w:rsid w:val="00CB5B41"/>
    <w:rsid w:val="00CE4ACE"/>
    <w:rsid w:val="00D061B8"/>
    <w:rsid w:val="00D14EC6"/>
    <w:rsid w:val="00D33213"/>
    <w:rsid w:val="00D42809"/>
    <w:rsid w:val="00D66D53"/>
    <w:rsid w:val="00E12468"/>
    <w:rsid w:val="00E26928"/>
    <w:rsid w:val="00ED0D91"/>
    <w:rsid w:val="00EE0DB4"/>
    <w:rsid w:val="00F31F89"/>
    <w:rsid w:val="00F37109"/>
    <w:rsid w:val="00F41542"/>
    <w:rsid w:val="00F578BB"/>
    <w:rsid w:val="00F8181E"/>
    <w:rsid w:val="00FE1217"/>
    <w:rsid w:val="00FF51B3"/>
    <w:rsid w:val="41156E66"/>
    <w:rsid w:val="5DF908FD"/>
    <w:rsid w:val="7FFFE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line="600" w:lineRule="exact"/>
      <w:jc w:val="center"/>
      <w:outlineLvl w:val="0"/>
    </w:pPr>
    <w:rPr>
      <w:rFonts w:ascii="Times New Roman" w:hAnsi="Times New Roman" w:eastAsia="方正小标宋_GBK" w:cs="方正兰亭黑_GBK"/>
      <w:b/>
      <w:kern w:val="44"/>
      <w:sz w:val="44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9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rPr>
      <w:rFonts w:ascii="Calibri" w:hAnsi="Calibri" w:eastAsia="宋体" w:cs="Times New Roma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日期 Char"/>
    <w:basedOn w:val="8"/>
    <w:link w:val="3"/>
    <w:semiHidden/>
    <w:qFormat/>
    <w:uiPriority w:val="99"/>
  </w:style>
  <w:style w:type="character" w:customStyle="1" w:styleId="10">
    <w:name w:val="标题 1 Char"/>
    <w:basedOn w:val="8"/>
    <w:link w:val="2"/>
    <w:qFormat/>
    <w:uiPriority w:val="0"/>
    <w:rPr>
      <w:rFonts w:ascii="Times New Roman" w:hAnsi="Times New Roman" w:eastAsia="方正小标宋_GBK" w:cs="方正兰亭黑_GBK"/>
      <w:b/>
      <w:kern w:val="44"/>
      <w:sz w:val="44"/>
      <w:szCs w:val="20"/>
    </w:rPr>
  </w:style>
  <w:style w:type="character" w:customStyle="1" w:styleId="11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paragraph" w:customStyle="1" w:styleId="13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2132</Words>
  <Characters>2175</Characters>
  <Lines>22</Lines>
  <Paragraphs>6</Paragraphs>
  <TotalTime>10</TotalTime>
  <ScaleCrop>false</ScaleCrop>
  <LinksUpToDate>false</LinksUpToDate>
  <CharactersWithSpaces>2210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2026-07-28T07:48:00Z</dcterms:created>
  <dc:creator>DQ</dc:creator>
  <cp:lastModifiedBy>企业用户_707365232</cp:lastModifiedBy>
  <cp:lastPrinted>2026-06-08T03:12:00Z</cp:lastPrinted>
  <dcterms:modified xsi:type="dcterms:W3CDTF">2026-07-29T08:49:21Z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eyJoZGlkIjoiNGJhNzhjYTA0ZDQ1Y2M4YTA2ZDY4ZDhjYWFlMTc4OWIiLCJ1c2VySWQiOiIxNTYxMTUwNjM0In0=</vt:lpwstr>
  </property>
  <property fmtid="{D5CDD505-2E9C-101B-9397-08002B2CF9AE}" pid="4" name="ICV">
    <vt:lpwstr>A2D3D316E1814B4EBBC42B2C716D8868_12</vt:lpwstr>
  </property>
</Properties>
</file>