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default" w:ascii="Times New Roman" w:hAnsi="Times New Roman" w:eastAsia="方正小标宋简体" w:cs="Times New Roman"/>
          <w:sz w:val="44"/>
          <w:szCs w:val="44"/>
        </w:rPr>
      </w:pPr>
    </w:p>
    <w:p>
      <w:pPr>
        <w:spacing w:line="600" w:lineRule="exact"/>
        <w:jc w:val="center"/>
        <w:rPr>
          <w:rFonts w:hint="default" w:ascii="Times New Roman" w:hAnsi="Times New Roman" w:eastAsia="方正小标宋简体" w:cs="Times New Roman"/>
          <w:sz w:val="44"/>
          <w:szCs w:val="44"/>
        </w:rPr>
      </w:pPr>
    </w:p>
    <w:p>
      <w:pPr>
        <w:spacing w:line="600" w:lineRule="exact"/>
        <w:jc w:val="center"/>
        <w:rPr>
          <w:rFonts w:hint="default" w:ascii="Times New Roman" w:hAnsi="Times New Roman" w:eastAsia="方正小标宋简体" w:cs="Times New Roman"/>
          <w:sz w:val="44"/>
          <w:szCs w:val="44"/>
        </w:rPr>
      </w:pPr>
    </w:p>
    <w:p>
      <w:pPr>
        <w:spacing w:line="600" w:lineRule="exact"/>
        <w:jc w:val="center"/>
        <w:rPr>
          <w:rFonts w:hint="default" w:ascii="Times New Roman" w:hAnsi="Times New Roman" w:eastAsia="方正小标宋简体" w:cs="Times New Roman"/>
          <w:sz w:val="44"/>
          <w:szCs w:val="44"/>
        </w:rPr>
      </w:pPr>
    </w:p>
    <w:p>
      <w:pPr>
        <w:spacing w:line="600" w:lineRule="exact"/>
        <w:jc w:val="center"/>
        <w:rPr>
          <w:rFonts w:hint="default" w:ascii="Times New Roman" w:hAnsi="Times New Roman" w:eastAsia="方正小标宋简体" w:cs="Times New Roman"/>
          <w:sz w:val="44"/>
          <w:szCs w:val="44"/>
        </w:rPr>
      </w:pPr>
    </w:p>
    <w:p>
      <w:pPr>
        <w:spacing w:line="600" w:lineRule="exact"/>
        <w:jc w:val="center"/>
        <w:rPr>
          <w:rFonts w:hint="default" w:ascii="Times New Roman" w:hAnsi="Times New Roman" w:eastAsia="方正小标宋简体" w:cs="Times New Roman"/>
          <w:sz w:val="44"/>
          <w:szCs w:val="44"/>
        </w:rPr>
      </w:pPr>
    </w:p>
    <w:p>
      <w:pPr>
        <w:spacing w:line="600" w:lineRule="exact"/>
        <w:jc w:val="center"/>
        <w:rPr>
          <w:rFonts w:hint="default" w:ascii="Times New Roman" w:hAnsi="Times New Roman" w:eastAsia="方正小标宋简体" w:cs="Times New Roman"/>
          <w:sz w:val="44"/>
          <w:szCs w:val="44"/>
        </w:rPr>
      </w:pPr>
    </w:p>
    <w:p>
      <w:pPr>
        <w:spacing w:line="600" w:lineRule="exact"/>
        <w:jc w:val="center"/>
        <w:rPr>
          <w:rFonts w:hint="default" w:ascii="Times New Roman" w:hAnsi="Times New Roman" w:eastAsia="方正小标宋简体" w:cs="Times New Roman"/>
          <w:sz w:val="44"/>
          <w:szCs w:val="44"/>
        </w:rPr>
      </w:pPr>
    </w:p>
    <w:p>
      <w:pPr>
        <w:spacing w:line="600" w:lineRule="exact"/>
        <w:jc w:val="center"/>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攀枝花市东区人民法院</w:t>
      </w:r>
    </w:p>
    <w:p>
      <w:pPr>
        <w:spacing w:line="600" w:lineRule="exact"/>
        <w:jc w:val="center"/>
        <w:rPr>
          <w:rFonts w:hint="eastAsia" w:ascii="Times New Roman" w:hAnsi="Times New Roman" w:eastAsia="方正小标宋简体" w:cs="Times New Roman"/>
          <w:sz w:val="44"/>
          <w:szCs w:val="44"/>
          <w:u w:val="single"/>
          <w:lang w:eastAsia="zh-CN"/>
        </w:rPr>
      </w:pPr>
      <w:r>
        <w:rPr>
          <w:rFonts w:hint="eastAsia" w:ascii="Times New Roman" w:hAnsi="Times New Roman" w:eastAsia="方正小标宋简体" w:cs="Times New Roman"/>
          <w:sz w:val="44"/>
          <w:szCs w:val="44"/>
          <w:lang w:eastAsia="zh-CN"/>
        </w:rPr>
        <w:t>2025年</w:t>
      </w:r>
      <w:r>
        <w:rPr>
          <w:rFonts w:hint="eastAsia" w:eastAsia="方正小标宋简体" w:cs="Times New Roman"/>
          <w:sz w:val="44"/>
          <w:szCs w:val="44"/>
          <w:lang w:eastAsia="zh-CN"/>
        </w:rPr>
        <w:t>部门</w:t>
      </w:r>
      <w:r>
        <w:rPr>
          <w:rFonts w:hint="default" w:ascii="Times New Roman" w:hAnsi="Times New Roman" w:eastAsia="方正小标宋简体" w:cs="Times New Roman"/>
          <w:sz w:val="44"/>
          <w:szCs w:val="44"/>
        </w:rPr>
        <w:t>预算编制说明</w:t>
      </w:r>
    </w:p>
    <w:p>
      <w:pPr>
        <w:spacing w:line="600" w:lineRule="exact"/>
        <w:jc w:val="center"/>
        <w:rPr>
          <w:rFonts w:hint="eastAsia" w:ascii="Times New Roman" w:hAnsi="Times New Roman" w:eastAsia="方正小标宋简体" w:cs="Times New Roman"/>
          <w:sz w:val="44"/>
          <w:szCs w:val="44"/>
          <w:u w:val="single"/>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黑体" w:cs="Times New Roman"/>
          <w:lang w:eastAsia="zh-CN"/>
        </w:rPr>
        <w:sectPr>
          <w:footerReference r:id="rId3" w:type="even"/>
          <w:pgSz w:w="11906" w:h="16838"/>
          <w:pgMar w:top="1247" w:right="1542" w:bottom="1247" w:left="2098" w:header="851" w:footer="992" w:gutter="0"/>
          <w:pgNumType w:fmt="numberInDash" w:start="1"/>
          <w:cols w:space="720" w:num="1"/>
          <w:docGrid w:type="lines" w:linePitch="435" w:charSpace="0"/>
        </w:sect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黑体" w:cs="Times New Roman"/>
          <w:lang w:eastAsia="zh-CN"/>
        </w:rPr>
      </w:pPr>
      <w:r>
        <w:rPr>
          <w:rFonts w:hint="eastAsia" w:ascii="Times New Roman" w:hAnsi="Times New Roman" w:eastAsia="黑体" w:cs="Times New Roman"/>
          <w:lang w:eastAsia="zh-CN"/>
        </w:rPr>
        <w:t>目录</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center"/>
        <w:textAlignment w:val="auto"/>
        <w:rPr>
          <w:rFonts w:hint="eastAsia" w:ascii="Times New Roman" w:hAnsi="Times New Roman" w:eastAsia="黑体" w:cs="Times New Roman"/>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楷体_GB2312" w:cs="Times New Roman"/>
          <w:lang w:val="en-US" w:eastAsia="zh-CN"/>
        </w:rPr>
      </w:pPr>
      <w:r>
        <w:rPr>
          <w:rFonts w:hint="default" w:ascii="Times New Roman" w:hAnsi="Times New Roman" w:eastAsia="楷体_GB2312" w:cs="Times New Roman"/>
          <w:lang w:val="en-US" w:eastAsia="zh-CN"/>
        </w:rPr>
        <w:t>一、基本职能及主要工作</w:t>
      </w:r>
      <w:r>
        <w:rPr>
          <w:rFonts w:hint="eastAsia" w:ascii="Times New Roman" w:hAnsi="Times New Roman" w:eastAsia="楷体_GB2312" w:cs="Times New Roman"/>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（一）</w:t>
      </w:r>
      <w:r>
        <w:rPr>
          <w:rFonts w:hint="eastAsia" w:ascii="Times New Roman" w:hAnsi="Times New Roman" w:cs="Times New Roman"/>
          <w:b w:val="0"/>
          <w:bCs w:val="0"/>
          <w:lang w:val="en-US" w:eastAsia="zh-CN"/>
        </w:rPr>
        <w:t>东区法院</w:t>
      </w:r>
      <w:r>
        <w:rPr>
          <w:rFonts w:hint="default" w:ascii="Times New Roman" w:hAnsi="Times New Roman" w:cs="Times New Roman"/>
          <w:b w:val="0"/>
          <w:bCs w:val="0"/>
          <w:lang w:val="en-US" w:eastAsia="zh-CN"/>
        </w:rPr>
        <w:t>职能简介</w:t>
      </w:r>
      <w:r>
        <w:rPr>
          <w:rFonts w:hint="eastAsia" w:ascii="Times New Roman" w:hAnsi="Times New Roman" w:eastAsia="楷体_GB2312" w:cs="Times New Roman"/>
          <w:lang w:val="en-US" w:eastAsia="zh-CN"/>
        </w:rPr>
        <w:t>.................................................</w:t>
      </w:r>
      <w:r>
        <w:rPr>
          <w:rFonts w:hint="eastAsia" w:ascii="Times New Roman" w:hAnsi="Times New Roman" w:cs="Times New Roman"/>
          <w:b w:val="0"/>
          <w:bCs w:val="0"/>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（二）</w:t>
      </w:r>
      <w:r>
        <w:rPr>
          <w:rFonts w:hint="eastAsia" w:ascii="Times New Roman" w:hAnsi="Times New Roman" w:cs="Times New Roman"/>
          <w:b w:val="0"/>
          <w:bCs w:val="0"/>
          <w:lang w:val="en-US" w:eastAsia="zh-CN"/>
        </w:rPr>
        <w:t>东区法院2025年</w:t>
      </w:r>
      <w:r>
        <w:rPr>
          <w:rFonts w:hint="default" w:ascii="Times New Roman" w:hAnsi="Times New Roman" w:cs="Times New Roman"/>
          <w:b w:val="0"/>
          <w:bCs w:val="0"/>
          <w:lang w:val="en-US" w:eastAsia="zh-CN"/>
        </w:rPr>
        <w:t>重点工作</w:t>
      </w:r>
      <w:r>
        <w:rPr>
          <w:rFonts w:hint="eastAsia" w:ascii="Times New Roman" w:hAnsi="Times New Roman" w:eastAsia="楷体_GB2312" w:cs="Times New Roman"/>
          <w:lang w:val="en-US" w:eastAsia="zh-CN"/>
        </w:rPr>
        <w:t>...................................</w:t>
      </w:r>
      <w:r>
        <w:rPr>
          <w:rFonts w:hint="eastAsia" w:ascii="Times New Roman" w:hAnsi="Times New Roman" w:cs="Times New Roman"/>
          <w:b w:val="0"/>
          <w:bCs w:val="0"/>
          <w:lang w:val="en-US" w:eastAsia="zh-CN"/>
        </w:rPr>
        <w:t>1</w:t>
      </w:r>
    </w:p>
    <w:p>
      <w:pPr>
        <w:keepNext w:val="0"/>
        <w:keepLines w:val="0"/>
        <w:pageBreakBefore w:val="0"/>
        <w:widowControl w:val="0"/>
        <w:tabs>
          <w:tab w:val="left" w:pos="8000"/>
        </w:tabs>
        <w:kinsoku/>
        <w:wordWrap/>
        <w:overflowPunct/>
        <w:topLinePunct w:val="0"/>
        <w:autoSpaceDE/>
        <w:autoSpaceDN/>
        <w:bidi w:val="0"/>
        <w:adjustRightInd/>
        <w:snapToGrid/>
        <w:spacing w:line="560" w:lineRule="exact"/>
        <w:jc w:val="left"/>
        <w:textAlignment w:val="auto"/>
        <w:rPr>
          <w:rFonts w:hint="default" w:ascii="Times New Roman" w:hAnsi="Times New Roman" w:eastAsia="楷体_GB2312" w:cs="Times New Roman"/>
          <w:lang w:val="en-US" w:eastAsia="zh-CN"/>
        </w:rPr>
      </w:pPr>
      <w:r>
        <w:rPr>
          <w:rFonts w:hint="default" w:ascii="Times New Roman" w:hAnsi="Times New Roman" w:eastAsia="楷体_GB2312" w:cs="Times New Roman"/>
          <w:lang w:val="en-US" w:eastAsia="zh-CN"/>
        </w:rPr>
        <w:t>二、机构设置情况</w:t>
      </w:r>
      <w:r>
        <w:rPr>
          <w:rFonts w:hint="eastAsia" w:ascii="Times New Roman" w:hAnsi="Times New Roman" w:eastAsia="楷体_GB2312" w:cs="Times New Roman"/>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楷体_GB2312" w:cs="Times New Roman"/>
          <w:lang w:val="en-US" w:eastAsia="zh-CN"/>
        </w:rPr>
      </w:pPr>
      <w:r>
        <w:rPr>
          <w:rFonts w:hint="default" w:ascii="Times New Roman" w:hAnsi="Times New Roman" w:eastAsia="楷体_GB2312" w:cs="Times New Roman"/>
          <w:lang w:val="en-US" w:eastAsia="zh-CN"/>
        </w:rPr>
        <w:t>三、收支预算情况说明</w:t>
      </w:r>
      <w:r>
        <w:rPr>
          <w:rFonts w:hint="eastAsia" w:ascii="Times New Roman" w:hAnsi="Times New Roman" w:eastAsia="楷体_GB2312" w:cs="Times New Roman"/>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（一）收入预算情况</w:t>
      </w:r>
      <w:r>
        <w:rPr>
          <w:rFonts w:hint="eastAsia" w:ascii="Times New Roman" w:hAnsi="Times New Roman" w:eastAsia="楷体_GB2312" w:cs="Times New Roman"/>
          <w:lang w:val="en-US" w:eastAsia="zh-CN"/>
        </w:rPr>
        <w:t>.........................................................</w:t>
      </w:r>
      <w:r>
        <w:rPr>
          <w:rFonts w:hint="eastAsia" w:ascii="Times New Roman" w:hAnsi="Times New Roman" w:cs="Times New Roman"/>
          <w:b w:val="0"/>
          <w:bCs w:val="0"/>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b/>
          <w:bCs/>
          <w:lang w:val="en-US" w:eastAsia="zh-CN"/>
        </w:rPr>
      </w:pPr>
      <w:r>
        <w:rPr>
          <w:rFonts w:hint="default" w:ascii="Times New Roman" w:hAnsi="Times New Roman" w:cs="Times New Roman"/>
          <w:b w:val="0"/>
          <w:bCs w:val="0"/>
          <w:lang w:val="en-US" w:eastAsia="zh-CN"/>
        </w:rPr>
        <w:t>（二）支出预算情况</w:t>
      </w:r>
      <w:r>
        <w:rPr>
          <w:rFonts w:hint="eastAsia" w:ascii="Times New Roman" w:hAnsi="Times New Roman" w:eastAsia="楷体_GB2312" w:cs="Times New Roman"/>
          <w:lang w:val="en-US" w:eastAsia="zh-CN"/>
        </w:rPr>
        <w:t>.........................................................</w:t>
      </w:r>
      <w:r>
        <w:rPr>
          <w:rFonts w:hint="eastAsia" w:ascii="Times New Roman" w:hAnsi="Times New Roman" w:cs="Times New Roman"/>
          <w:b w:val="0"/>
          <w:bCs w:val="0"/>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楷体_GB2312" w:cs="Times New Roman"/>
          <w:lang w:val="en-US" w:eastAsia="zh-CN"/>
        </w:rPr>
      </w:pPr>
      <w:r>
        <w:rPr>
          <w:rFonts w:hint="default" w:ascii="Times New Roman" w:hAnsi="Times New Roman" w:eastAsia="楷体_GB2312" w:cs="Times New Roman"/>
          <w:lang w:val="en-US" w:eastAsia="zh-CN"/>
        </w:rPr>
        <w:t>四、财政拨款收支预算情况说明</w:t>
      </w:r>
      <w:r>
        <w:rPr>
          <w:rFonts w:hint="eastAsia" w:ascii="Times New Roman" w:hAnsi="Times New Roman" w:eastAsia="楷体_GB2312" w:cs="Times New Roman"/>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楷体_GB2312" w:cs="Times New Roman"/>
          <w:lang w:val="en-US" w:eastAsia="zh-CN"/>
        </w:rPr>
      </w:pPr>
      <w:r>
        <w:rPr>
          <w:rFonts w:hint="default" w:ascii="Times New Roman" w:hAnsi="Times New Roman" w:eastAsia="楷体_GB2312" w:cs="Times New Roman"/>
          <w:lang w:val="en-US" w:eastAsia="zh-CN"/>
        </w:rPr>
        <w:t>五、一般公共预算当年拨款情况说明</w:t>
      </w:r>
      <w:r>
        <w:rPr>
          <w:rFonts w:hint="eastAsia" w:ascii="Times New Roman" w:hAnsi="Times New Roman" w:eastAsia="楷体_GB2312" w:cs="Times New Roman"/>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（一）一般公共预算当年拨款规模变化情况</w:t>
      </w:r>
      <w:r>
        <w:rPr>
          <w:rFonts w:hint="eastAsia" w:ascii="Times New Roman" w:hAnsi="Times New Roman" w:eastAsia="楷体_GB2312" w:cs="Times New Roman"/>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（二）一般公共预算当年拨款结构情况</w:t>
      </w:r>
      <w:r>
        <w:rPr>
          <w:rFonts w:hint="eastAsia" w:ascii="Times New Roman" w:hAnsi="Times New Roman" w:eastAsia="楷体_GB2312" w:cs="Times New Roman"/>
          <w:lang w:val="en-US" w:eastAsia="zh-CN"/>
        </w:rPr>
        <w:t>.........................</w:t>
      </w:r>
      <w:r>
        <w:rPr>
          <w:rFonts w:hint="eastAsia" w:ascii="Times New Roman" w:hAnsi="Times New Roman" w:cs="Times New Roman"/>
          <w:b w:val="0"/>
          <w:bCs w:val="0"/>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（三）一般公共预算当年拨款具体使用情况</w:t>
      </w:r>
      <w:r>
        <w:rPr>
          <w:rFonts w:hint="eastAsia" w:ascii="Times New Roman" w:hAnsi="Times New Roman" w:eastAsia="楷体_GB2312" w:cs="Times New Roman"/>
          <w:lang w:val="en-US" w:eastAsia="zh-CN"/>
        </w:rPr>
        <w:t>.................</w:t>
      </w:r>
      <w:r>
        <w:rPr>
          <w:rFonts w:hint="eastAsia" w:ascii="Times New Roman" w:hAnsi="Times New Roman" w:cs="Times New Roman"/>
          <w:b w:val="0"/>
          <w:bCs w:val="0"/>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楷体_GB2312" w:cs="Times New Roman"/>
          <w:lang w:val="en-US" w:eastAsia="zh-CN"/>
        </w:rPr>
      </w:pPr>
      <w:r>
        <w:rPr>
          <w:rFonts w:hint="default" w:ascii="Times New Roman" w:hAnsi="Times New Roman" w:eastAsia="楷体_GB2312" w:cs="Times New Roman"/>
          <w:lang w:val="en-US" w:eastAsia="zh-CN"/>
        </w:rPr>
        <w:t>六、一般公共预算基本支出情况说明</w:t>
      </w:r>
      <w:r>
        <w:rPr>
          <w:rFonts w:hint="eastAsia" w:ascii="Times New Roman" w:hAnsi="Times New Roman" w:eastAsia="楷体_GB2312" w:cs="Times New Roman"/>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楷体_GB2312" w:cs="Times New Roman"/>
          <w:lang w:val="en-US" w:eastAsia="zh-CN"/>
        </w:rPr>
      </w:pPr>
      <w:r>
        <w:rPr>
          <w:rFonts w:hint="default" w:ascii="Times New Roman" w:hAnsi="Times New Roman" w:eastAsia="楷体_GB2312" w:cs="Times New Roman"/>
          <w:lang w:val="en-US" w:eastAsia="zh-CN"/>
        </w:rPr>
        <w:t>七、“三公”经费财政拨款预算安排情况说明</w:t>
      </w:r>
      <w:r>
        <w:rPr>
          <w:rFonts w:hint="eastAsia" w:ascii="Times New Roman" w:hAnsi="Times New Roman" w:eastAsia="楷体_GB2312" w:cs="Times New Roman"/>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楷体_GB2312" w:cs="Times New Roman"/>
          <w:lang w:val="en-US" w:eastAsia="zh-CN"/>
        </w:rPr>
      </w:pPr>
      <w:r>
        <w:rPr>
          <w:rFonts w:hint="eastAsia" w:ascii="Times New Roman" w:hAnsi="Times New Roman" w:eastAsia="楷体_GB2312" w:cs="Times New Roman"/>
          <w:lang w:val="en-US" w:eastAsia="zh-CN"/>
        </w:rPr>
        <w:t>八</w:t>
      </w:r>
      <w:r>
        <w:rPr>
          <w:rFonts w:hint="default" w:ascii="Times New Roman" w:hAnsi="Times New Roman" w:eastAsia="楷体_GB2312" w:cs="Times New Roman"/>
          <w:lang w:val="en-US" w:eastAsia="zh-CN"/>
        </w:rPr>
        <w:t>、“三公”经费</w:t>
      </w:r>
      <w:r>
        <w:rPr>
          <w:rFonts w:hint="eastAsia" w:ascii="Times New Roman" w:hAnsi="Times New Roman" w:eastAsia="楷体_GB2312" w:cs="Times New Roman"/>
          <w:lang w:val="en-US" w:eastAsia="zh-CN"/>
        </w:rPr>
        <w:t>非</w:t>
      </w:r>
      <w:r>
        <w:rPr>
          <w:rFonts w:hint="default" w:ascii="Times New Roman" w:hAnsi="Times New Roman" w:eastAsia="楷体_GB2312" w:cs="Times New Roman"/>
          <w:lang w:val="en-US" w:eastAsia="zh-CN"/>
        </w:rPr>
        <w:t>财政拨款预算安排情况说明</w:t>
      </w:r>
      <w:r>
        <w:rPr>
          <w:rFonts w:hint="eastAsia" w:ascii="Times New Roman" w:hAnsi="Times New Roman" w:eastAsia="楷体_GB2312" w:cs="Times New Roman"/>
          <w:lang w:val="en-US" w:eastAsia="zh-CN"/>
        </w:rPr>
        <w:t>......................5</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楷体_GB2312" w:cs="Times New Roman"/>
          <w:lang w:val="en-US" w:eastAsia="zh-CN"/>
        </w:rPr>
      </w:pPr>
      <w:r>
        <w:rPr>
          <w:rFonts w:hint="default" w:ascii="Times New Roman" w:hAnsi="Times New Roman" w:eastAsia="楷体_GB2312" w:cs="Times New Roman"/>
          <w:lang w:val="en-US" w:eastAsia="zh-CN"/>
        </w:rPr>
        <w:t>九、政府性基金预算支出情况说明</w:t>
      </w:r>
      <w:r>
        <w:rPr>
          <w:rFonts w:hint="eastAsia" w:ascii="Times New Roman" w:hAnsi="Times New Roman" w:eastAsia="楷体_GB2312" w:cs="Times New Roman"/>
          <w:lang w:val="en-US" w:eastAsia="zh-CN"/>
        </w:rPr>
        <w:t>.........................................5</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楷体_GB2312" w:cs="Times New Roman"/>
          <w:lang w:val="en-US" w:eastAsia="zh-CN"/>
        </w:rPr>
      </w:pPr>
      <w:r>
        <w:rPr>
          <w:rFonts w:hint="default" w:ascii="Times New Roman" w:hAnsi="Times New Roman" w:eastAsia="楷体_GB2312" w:cs="Times New Roman"/>
          <w:lang w:val="en-US" w:eastAsia="zh-CN"/>
        </w:rPr>
        <w:t>十、国有资本经营预算情况说明</w:t>
      </w:r>
      <w:r>
        <w:rPr>
          <w:rFonts w:hint="eastAsia" w:ascii="Times New Roman" w:hAnsi="Times New Roman" w:eastAsia="楷体_GB2312" w:cs="Times New Roman"/>
          <w:lang w:val="en-US" w:eastAsia="zh-CN"/>
        </w:rPr>
        <w:t>.............................................6</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楷体_GB2312" w:cs="Times New Roman"/>
          <w:lang w:val="en-US" w:eastAsia="zh-CN"/>
        </w:rPr>
      </w:pPr>
      <w:r>
        <w:rPr>
          <w:rFonts w:hint="default" w:ascii="Times New Roman" w:hAnsi="Times New Roman" w:eastAsia="楷体_GB2312" w:cs="Times New Roman"/>
          <w:lang w:val="en-US" w:eastAsia="zh-CN"/>
        </w:rPr>
        <w:t>十</w:t>
      </w:r>
      <w:r>
        <w:rPr>
          <w:rFonts w:hint="eastAsia" w:ascii="Times New Roman" w:hAnsi="Times New Roman" w:eastAsia="楷体_GB2312" w:cs="Times New Roman"/>
          <w:lang w:val="en-US" w:eastAsia="zh-CN"/>
        </w:rPr>
        <w:t>一</w:t>
      </w:r>
      <w:r>
        <w:rPr>
          <w:rFonts w:hint="default" w:ascii="Times New Roman" w:hAnsi="Times New Roman" w:eastAsia="楷体_GB2312" w:cs="Times New Roman"/>
          <w:lang w:val="en-US" w:eastAsia="zh-CN"/>
        </w:rPr>
        <w:t>、其他重要事项的情况说明</w:t>
      </w:r>
      <w:r>
        <w:rPr>
          <w:rFonts w:hint="eastAsia" w:ascii="Times New Roman" w:hAnsi="Times New Roman" w:eastAsia="楷体_GB2312" w:cs="Times New Roman"/>
          <w:lang w:val="en-US" w:eastAsia="zh-CN"/>
        </w:rPr>
        <w:t>..............................................6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（一）机关运行经费</w:t>
      </w:r>
      <w:r>
        <w:rPr>
          <w:rFonts w:hint="eastAsia" w:ascii="Times New Roman" w:hAnsi="Times New Roman" w:eastAsia="楷体_GB2312" w:cs="Times New Roman"/>
          <w:lang w:val="en-US" w:eastAsia="zh-CN"/>
        </w:rPr>
        <w:t>.........................................................</w:t>
      </w:r>
      <w:r>
        <w:rPr>
          <w:rFonts w:hint="eastAsia" w:ascii="Times New Roman" w:hAnsi="Times New Roman" w:cs="Times New Roman"/>
          <w:b w:val="0"/>
          <w:bCs w:val="0"/>
          <w:lang w:val="en-US" w:eastAsia="zh-CN"/>
        </w:rPr>
        <w:t>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（二）政府采购情况</w:t>
      </w:r>
      <w:r>
        <w:rPr>
          <w:rFonts w:hint="eastAsia" w:ascii="Times New Roman" w:hAnsi="Times New Roman" w:eastAsia="楷体_GB2312" w:cs="Times New Roman"/>
          <w:lang w:val="en-US" w:eastAsia="zh-CN"/>
        </w:rPr>
        <w:t>.........................................................</w:t>
      </w:r>
      <w:r>
        <w:rPr>
          <w:rFonts w:hint="eastAsia" w:ascii="Times New Roman" w:hAnsi="Times New Roman" w:cs="Times New Roman"/>
          <w:b w:val="0"/>
          <w:bCs w:val="0"/>
          <w:lang w:val="en-US" w:eastAsia="zh-CN"/>
        </w:rPr>
        <w:t>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（三）国有资产占有使用情况</w:t>
      </w:r>
      <w:r>
        <w:rPr>
          <w:rFonts w:hint="eastAsia" w:ascii="Times New Roman" w:hAnsi="Times New Roman" w:eastAsia="楷体_GB2312" w:cs="Times New Roman"/>
          <w:lang w:val="en-US" w:eastAsia="zh-CN"/>
        </w:rPr>
        <w:t>.........................................</w:t>
      </w:r>
      <w:r>
        <w:rPr>
          <w:rFonts w:hint="eastAsia" w:ascii="Times New Roman" w:hAnsi="Times New Roman" w:cs="Times New Roman"/>
          <w:b w:val="0"/>
          <w:bCs w:val="0"/>
          <w:lang w:val="en-US" w:eastAsia="zh-CN"/>
        </w:rPr>
        <w:t>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（四）绩效目标设置情况</w:t>
      </w:r>
      <w:r>
        <w:rPr>
          <w:rFonts w:hint="eastAsia" w:ascii="Times New Roman" w:hAnsi="Times New Roman" w:eastAsia="楷体_GB2312" w:cs="Times New Roman"/>
          <w:lang w:val="en-US" w:eastAsia="zh-CN"/>
        </w:rPr>
        <w:t>.................................................</w:t>
      </w:r>
      <w:r>
        <w:rPr>
          <w:rFonts w:hint="eastAsia" w:ascii="Times New Roman" w:hAnsi="Times New Roman" w:cs="Times New Roman"/>
          <w:b w:val="0"/>
          <w:bCs w:val="0"/>
          <w:lang w:val="en-US" w:eastAsia="zh-CN"/>
        </w:rPr>
        <w:t>6</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rPr>
      </w:pPr>
      <w:r>
        <w:rPr>
          <w:rFonts w:hint="default" w:ascii="Times New Roman" w:hAnsi="Times New Roman" w:eastAsia="楷体_GB2312" w:cs="Times New Roman"/>
          <w:lang w:val="en-US" w:eastAsia="zh-CN"/>
        </w:rPr>
        <w:t>十</w:t>
      </w:r>
      <w:r>
        <w:rPr>
          <w:rFonts w:hint="eastAsia" w:ascii="Times New Roman" w:hAnsi="Times New Roman" w:eastAsia="楷体_GB2312" w:cs="Times New Roman"/>
          <w:lang w:val="en-US" w:eastAsia="zh-CN"/>
        </w:rPr>
        <w:t>二</w:t>
      </w:r>
      <w:r>
        <w:rPr>
          <w:rFonts w:hint="default" w:ascii="Times New Roman" w:hAnsi="Times New Roman" w:eastAsia="楷体_GB2312" w:cs="Times New Roman"/>
          <w:lang w:val="en-US" w:eastAsia="zh-CN"/>
        </w:rPr>
        <w:t>、名词解释</w:t>
      </w:r>
      <w:r>
        <w:rPr>
          <w:rFonts w:hint="eastAsia" w:ascii="Times New Roman" w:hAnsi="Times New Roman" w:eastAsia="楷体_GB2312" w:cs="Times New Roman"/>
          <w:lang w:val="en-US" w:eastAsia="zh-CN"/>
        </w:rPr>
        <w:t>.........................................................................6</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rPr>
        <w:sectPr>
          <w:footerReference r:id="rId4" w:type="default"/>
          <w:pgSz w:w="11906" w:h="16838"/>
          <w:pgMar w:top="1247" w:right="1542" w:bottom="1247" w:left="2098" w:header="851" w:footer="992" w:gutter="0"/>
          <w:pgNumType w:fmt="numberInDash" w:start="1"/>
          <w:cols w:space="720" w:num="1"/>
          <w:docGrid w:type="lines" w:linePitch="435" w:charSpace="0"/>
        </w:sectPr>
      </w:pPr>
      <w:r>
        <w:rPr>
          <w:rFonts w:hint="eastAsia" w:ascii="Times New Roman" w:hAnsi="Times New Roman" w:eastAsia="楷体_GB2312" w:cs="Times New Roman"/>
          <w:lang w:val="en-US" w:eastAsia="zh-CN"/>
        </w:rPr>
        <w:t>附件.............................................................................................9</w:t>
      </w:r>
    </w:p>
    <w:p>
      <w:pPr>
        <w:spacing w:line="600" w:lineRule="exact"/>
        <w:ind w:firstLine="640" w:firstLineChars="200"/>
        <w:rPr>
          <w:rFonts w:hint="default" w:ascii="Times New Roman" w:hAnsi="Times New Roman" w:eastAsia="黑体" w:cs="Times New Roman"/>
        </w:rPr>
      </w:pPr>
      <w:r>
        <w:rPr>
          <w:rFonts w:hint="default" w:ascii="Times New Roman" w:hAnsi="Times New Roman" w:eastAsia="黑体" w:cs="Times New Roman"/>
        </w:rPr>
        <w:t>一、基本职能及主要工作</w:t>
      </w:r>
    </w:p>
    <w:p>
      <w:pPr>
        <w:pStyle w:val="2"/>
        <w:adjustRightInd w:val="0"/>
        <w:spacing w:before="130" w:beforeLines="0" w:line="600" w:lineRule="exact"/>
        <w:ind w:firstLine="675" w:firstLineChars="210"/>
        <w:rPr>
          <w:rFonts w:hint="default" w:ascii="Times New Roman" w:hAnsi="Times New Roman" w:cs="Times New Roman"/>
          <w:bCs/>
          <w:sz w:val="32"/>
          <w:u w:val="single"/>
        </w:rPr>
      </w:pPr>
      <w:r>
        <w:rPr>
          <w:rFonts w:hint="default" w:ascii="Times New Roman" w:hAnsi="Times New Roman" w:eastAsia="楷体_GB2312" w:cs="Times New Roman"/>
          <w:b/>
          <w:sz w:val="32"/>
        </w:rPr>
        <w:t>（一）</w:t>
      </w:r>
      <w:r>
        <w:rPr>
          <w:rFonts w:hint="eastAsia" w:ascii="Times New Roman" w:hAnsi="Times New Roman" w:eastAsia="楷体_GB2312" w:cs="Times New Roman"/>
          <w:b/>
          <w:sz w:val="32"/>
          <w:lang w:eastAsia="zh-CN"/>
        </w:rPr>
        <w:t>东区法院</w:t>
      </w:r>
      <w:r>
        <w:rPr>
          <w:rFonts w:hint="default" w:ascii="Times New Roman" w:hAnsi="Times New Roman" w:eastAsia="楷体_GB2312" w:cs="Times New Roman"/>
          <w:b/>
          <w:sz w:val="32"/>
        </w:rPr>
        <w:t>职能简介</w:t>
      </w:r>
    </w:p>
    <w:p>
      <w:pPr>
        <w:pStyle w:val="2"/>
        <w:adjustRightInd w:val="0"/>
        <w:spacing w:before="130" w:beforeLines="0" w:line="600" w:lineRule="exact"/>
        <w:ind w:firstLine="672" w:firstLineChars="210"/>
        <w:rPr>
          <w:rFonts w:hint="default" w:ascii="Times New Roman" w:hAnsi="Times New Roman" w:cs="Times New Roman"/>
          <w:sz w:val="32"/>
        </w:rPr>
      </w:pPr>
      <w:r>
        <w:rPr>
          <w:rFonts w:hint="eastAsia" w:ascii="Times New Roman" w:hAnsi="Times New Roman" w:cs="Times New Roman"/>
          <w:sz w:val="32"/>
          <w:lang w:eastAsia="zh-CN"/>
        </w:rPr>
        <w:t>东区法院</w:t>
      </w:r>
      <w:r>
        <w:rPr>
          <w:rFonts w:hint="default" w:ascii="Times New Roman" w:hAnsi="Times New Roman" w:cs="Times New Roman"/>
          <w:sz w:val="32"/>
        </w:rPr>
        <w:t>主管东区范围内的刑事案件、民事案件、行政案件。通过审判活动，惩办一切犯罪分子，解决民事纠纷，维护社会主义法治和社会秩序，保护社会主义的全民所有的财产、劳动群众集体所有的财产，保护公民私人所有的合法财产，保护公民的人身权利、民主权利和其他权利，保障国家的社会主义革命和社会主义建设事业的顺利进行。</w:t>
      </w:r>
    </w:p>
    <w:p>
      <w:pPr>
        <w:pStyle w:val="2"/>
        <w:adjustRightInd w:val="0"/>
        <w:spacing w:before="130" w:beforeLines="0" w:line="600" w:lineRule="exact"/>
        <w:ind w:firstLine="675" w:firstLineChars="210"/>
        <w:rPr>
          <w:rFonts w:hint="default" w:ascii="Times New Roman" w:hAnsi="Times New Roman" w:cs="Times New Roman"/>
          <w:bCs/>
          <w:sz w:val="32"/>
          <w:u w:val="single"/>
        </w:rPr>
      </w:pPr>
      <w:r>
        <w:rPr>
          <w:rFonts w:hint="default" w:ascii="Times New Roman" w:hAnsi="Times New Roman" w:eastAsia="楷体_GB2312" w:cs="Times New Roman"/>
          <w:b/>
          <w:sz w:val="32"/>
        </w:rPr>
        <w:t>（二）</w:t>
      </w:r>
      <w:r>
        <w:rPr>
          <w:rFonts w:hint="eastAsia" w:ascii="Times New Roman" w:hAnsi="Times New Roman" w:eastAsia="楷体_GB2312" w:cs="Times New Roman"/>
          <w:b/>
          <w:sz w:val="32"/>
          <w:lang w:eastAsia="zh-CN"/>
        </w:rPr>
        <w:t>东区法院2025年</w:t>
      </w:r>
      <w:r>
        <w:rPr>
          <w:rFonts w:hint="default" w:ascii="Times New Roman" w:hAnsi="Times New Roman" w:eastAsia="楷体_GB2312" w:cs="Times New Roman"/>
          <w:b/>
          <w:sz w:val="32"/>
        </w:rPr>
        <w:t>重点工作</w:t>
      </w:r>
    </w:p>
    <w:p>
      <w:pPr>
        <w:spacing w:line="560" w:lineRule="exact"/>
        <w:ind w:firstLine="660" w:firstLineChars="200"/>
        <w:rPr>
          <w:rFonts w:hint="eastAsia" w:ascii="方正仿宋_GBK" w:hAnsi="方正仿宋_GBK" w:eastAsia="方正仿宋_GBK" w:cs="方正仿宋_GBK"/>
          <w:sz w:val="33"/>
          <w:szCs w:val="33"/>
        </w:rPr>
      </w:pPr>
      <w:r>
        <w:rPr>
          <w:rFonts w:hint="eastAsia" w:eastAsia="方正仿宋_GBK"/>
          <w:sz w:val="33"/>
          <w:szCs w:val="33"/>
          <w:lang w:eastAsia="zh-CN"/>
        </w:rPr>
        <w:t>2025年</w:t>
      </w:r>
      <w:r>
        <w:rPr>
          <w:rFonts w:hint="eastAsia" w:ascii="方正仿宋_GBK" w:hAnsi="方正仿宋_GBK" w:eastAsia="方正仿宋_GBK" w:cs="方正仿宋_GBK"/>
          <w:sz w:val="33"/>
          <w:szCs w:val="33"/>
        </w:rPr>
        <w:t>，</w:t>
      </w:r>
      <w:r>
        <w:rPr>
          <w:rFonts w:hint="eastAsia" w:ascii="方正仿宋_GBK" w:hAnsi="方正仿宋_GBK" w:eastAsia="方正仿宋_GBK" w:cs="方正仿宋_GBK"/>
          <w:sz w:val="33"/>
          <w:szCs w:val="33"/>
          <w:lang w:eastAsia="zh-CN"/>
        </w:rPr>
        <w:t>东</w:t>
      </w:r>
      <w:r>
        <w:rPr>
          <w:rFonts w:hint="eastAsia" w:ascii="方正仿宋_GBK" w:hAnsi="方正仿宋_GBK" w:eastAsia="方正仿宋_GBK" w:cs="方正仿宋_GBK"/>
          <w:sz w:val="33"/>
          <w:szCs w:val="33"/>
        </w:rPr>
        <w:t>区法院将坚持以习近平新时代中国特色社会主义思想为指导，认真学习贯彻党的二十大精神，深学笃行习近平法治思想，坚持“政治建院、担当兴院、公信立院、改革强院、严格治院”工作主线，奋力争创案件质效更优、司法能力更强、创新发展更快、队伍素质更高的现代化法院。</w:t>
      </w:r>
    </w:p>
    <w:p>
      <w:pPr>
        <w:spacing w:line="560" w:lineRule="exact"/>
        <w:ind w:firstLine="660" w:firstLineChars="200"/>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一是突出“思想领航”，以更高站位把牢政治方向。二是聚力“能动司法”，以更强担当护航大局发展。三是彰显“公信权威”，以更实举措践行司法为民。四是坚持“守正创新”，以更优质效深化司法改革。</w:t>
      </w:r>
    </w:p>
    <w:p>
      <w:pPr>
        <w:spacing w:line="600" w:lineRule="exact"/>
        <w:ind w:firstLine="640" w:firstLineChars="200"/>
        <w:rPr>
          <w:rFonts w:hint="default" w:ascii="Times New Roman" w:hAnsi="Times New Roman" w:eastAsia="黑体" w:cs="Times New Roman"/>
        </w:rPr>
      </w:pPr>
      <w:r>
        <w:rPr>
          <w:rFonts w:hint="default" w:ascii="Times New Roman" w:hAnsi="Times New Roman" w:eastAsia="黑体" w:cs="Times New Roman"/>
        </w:rPr>
        <w:t>二、</w:t>
      </w:r>
      <w:r>
        <w:rPr>
          <w:rFonts w:hint="default" w:ascii="Times New Roman" w:hAnsi="Times New Roman" w:eastAsia="黑体" w:cs="Times New Roman"/>
          <w:lang w:eastAsia="zh-CN"/>
        </w:rPr>
        <w:t>机构设置</w:t>
      </w:r>
      <w:r>
        <w:rPr>
          <w:rFonts w:hint="default" w:ascii="Times New Roman" w:hAnsi="Times New Roman" w:eastAsia="黑体" w:cs="Times New Roman"/>
        </w:rPr>
        <w:t>情况</w:t>
      </w:r>
    </w:p>
    <w:p>
      <w:pPr>
        <w:pStyle w:val="2"/>
        <w:keepNext w:val="0"/>
        <w:keepLines w:val="0"/>
        <w:pageBreakBefore w:val="0"/>
        <w:widowControl w:val="0"/>
        <w:kinsoku/>
        <w:wordWrap/>
        <w:overflowPunct/>
        <w:topLinePunct w:val="0"/>
        <w:autoSpaceDE/>
        <w:autoSpaceDN/>
        <w:bidi w:val="0"/>
        <w:adjustRightInd w:val="0"/>
        <w:snapToGrid/>
        <w:spacing w:before="130" w:beforeLines="0" w:line="600" w:lineRule="exact"/>
        <w:ind w:firstLine="640" w:firstLineChars="200"/>
        <w:textAlignment w:val="auto"/>
        <w:rPr>
          <w:rFonts w:hint="default" w:ascii="Times New Roman" w:hAnsi="Times New Roman" w:cs="Times New Roman"/>
          <w:sz w:val="32"/>
          <w:u w:val="none"/>
        </w:rPr>
      </w:pPr>
      <w:r>
        <w:rPr>
          <w:rFonts w:hint="eastAsia" w:ascii="Times New Roman" w:hAnsi="Times New Roman" w:cs="Times New Roman"/>
          <w:sz w:val="32"/>
          <w:u w:val="none"/>
          <w:lang w:eastAsia="zh-CN"/>
        </w:rPr>
        <w:t>东区法院</w:t>
      </w:r>
      <w:r>
        <w:rPr>
          <w:rFonts w:hint="default" w:ascii="Times New Roman" w:hAnsi="Times New Roman" w:cs="Times New Roman"/>
          <w:sz w:val="32"/>
          <w:u w:val="none"/>
        </w:rPr>
        <w:t>无下属二级预算</w:t>
      </w:r>
      <w:r>
        <w:rPr>
          <w:rFonts w:hint="eastAsia" w:ascii="Times New Roman" w:cs="Times New Roman"/>
          <w:sz w:val="32"/>
          <w:u w:val="none"/>
          <w:lang w:eastAsia="zh-CN"/>
        </w:rPr>
        <w:t>单位</w:t>
      </w:r>
      <w:r>
        <w:rPr>
          <w:rFonts w:hint="eastAsia" w:ascii="Times New Roman" w:hAnsi="Times New Roman" w:cs="Times New Roman"/>
          <w:sz w:val="32"/>
          <w:u w:val="none"/>
          <w:lang w:eastAsia="zh-CN"/>
        </w:rPr>
        <w:t>，</w:t>
      </w:r>
      <w:r>
        <w:rPr>
          <w:rFonts w:hint="eastAsia" w:ascii="Times New Roman" w:cs="Times New Roman"/>
          <w:sz w:val="32"/>
          <w:u w:val="none"/>
          <w:lang w:eastAsia="zh-CN"/>
        </w:rPr>
        <w:t>部门</w:t>
      </w:r>
      <w:r>
        <w:rPr>
          <w:rFonts w:hint="eastAsia" w:ascii="Times New Roman" w:hAnsi="Times New Roman" w:cs="Times New Roman"/>
          <w:sz w:val="32"/>
          <w:u w:val="none"/>
          <w:lang w:eastAsia="zh-CN"/>
        </w:rPr>
        <w:t>内设机构</w:t>
      </w:r>
      <w:r>
        <w:rPr>
          <w:rFonts w:hint="eastAsia" w:ascii="Times New Roman" w:hAnsi="Times New Roman" w:cs="Times New Roman"/>
          <w:sz w:val="32"/>
          <w:u w:val="none"/>
          <w:lang w:val="en-US" w:eastAsia="zh-CN"/>
        </w:rPr>
        <w:t>9个及2个派出法庭</w:t>
      </w:r>
      <w:r>
        <w:rPr>
          <w:rFonts w:hint="default" w:ascii="Times New Roman" w:hAnsi="Times New Roman" w:cs="Times New Roman"/>
          <w:sz w:val="32"/>
          <w:u w:val="none"/>
        </w:rPr>
        <w:t>。</w:t>
      </w:r>
    </w:p>
    <w:p>
      <w:pPr>
        <w:spacing w:line="600" w:lineRule="exact"/>
        <w:ind w:firstLine="640" w:firstLineChars="200"/>
        <w:rPr>
          <w:rFonts w:hint="default" w:ascii="Times New Roman" w:hAnsi="Times New Roman" w:eastAsia="黑体" w:cs="Times New Roman"/>
        </w:rPr>
      </w:pPr>
      <w:r>
        <w:rPr>
          <w:rFonts w:hint="default" w:ascii="Times New Roman" w:hAnsi="Times New Roman" w:eastAsia="黑体" w:cs="Times New Roman"/>
        </w:rPr>
        <w:t>三、收支预算情况说明</w:t>
      </w:r>
    </w:p>
    <w:p>
      <w:pPr>
        <w:spacing w:line="600" w:lineRule="exact"/>
        <w:ind w:firstLine="640" w:firstLineChars="200"/>
        <w:rPr>
          <w:rFonts w:hint="eastAsia" w:ascii="Times New Roman" w:hAnsi="Times New Roman" w:eastAsia="仿宋_GB2312" w:cs="Times New Roman"/>
          <w:lang w:eastAsia="zh-CN"/>
        </w:rPr>
      </w:pPr>
      <w:r>
        <w:rPr>
          <w:rFonts w:hint="default" w:ascii="Times New Roman" w:hAnsi="Times New Roman" w:cs="Times New Roman"/>
        </w:rPr>
        <w:t>按照综合预算的原则，</w:t>
      </w:r>
      <w:r>
        <w:rPr>
          <w:rFonts w:hint="eastAsia" w:ascii="Times New Roman" w:hAnsi="Times New Roman" w:cs="Times New Roman"/>
          <w:lang w:eastAsia="zh-CN"/>
        </w:rPr>
        <w:t>东区法院</w:t>
      </w:r>
      <w:r>
        <w:rPr>
          <w:rFonts w:hint="default" w:ascii="Times New Roman" w:hAnsi="Times New Roman" w:cs="Times New Roman"/>
        </w:rPr>
        <w:t>所有收入和支出均纳入</w:t>
      </w:r>
      <w:r>
        <w:rPr>
          <w:rFonts w:hint="eastAsia" w:cs="Times New Roman"/>
          <w:lang w:eastAsia="zh-CN"/>
        </w:rPr>
        <w:t>部门</w:t>
      </w:r>
      <w:r>
        <w:rPr>
          <w:rFonts w:hint="default" w:ascii="Times New Roman" w:hAnsi="Times New Roman" w:cs="Times New Roman"/>
        </w:rPr>
        <w:t>预算管理。收入包括：一般公共预算拨款收入</w:t>
      </w:r>
      <w:r>
        <w:rPr>
          <w:rFonts w:hint="eastAsia" w:cs="Times New Roman"/>
          <w:lang w:val="en-US" w:eastAsia="zh-CN"/>
        </w:rPr>
        <w:t>2046.76</w:t>
      </w:r>
      <w:r>
        <w:rPr>
          <w:rFonts w:hint="eastAsia" w:ascii="Times New Roman" w:hAnsi="Times New Roman" w:cs="Times New Roman"/>
          <w:lang w:val="en-US" w:eastAsia="zh-CN"/>
        </w:rPr>
        <w:t>万元</w:t>
      </w:r>
      <w:r>
        <w:rPr>
          <w:rFonts w:hint="default" w:ascii="Times New Roman" w:hAnsi="Times New Roman" w:cs="Times New Roman"/>
        </w:rPr>
        <w:t>；支出包括：</w:t>
      </w:r>
      <w:r>
        <w:rPr>
          <w:rFonts w:hint="eastAsia" w:ascii="Times New Roman" w:hAnsi="Times New Roman" w:cs="Times New Roman"/>
          <w:lang w:eastAsia="zh-CN"/>
        </w:rPr>
        <w:t>公共安全支出</w:t>
      </w:r>
      <w:r>
        <w:rPr>
          <w:rFonts w:hint="eastAsia" w:cs="Times New Roman"/>
          <w:lang w:val="en-US" w:eastAsia="zh-CN"/>
        </w:rPr>
        <w:t>1639.38</w:t>
      </w:r>
      <w:r>
        <w:rPr>
          <w:rFonts w:hint="eastAsia" w:ascii="Times New Roman" w:hAnsi="Times New Roman" w:cs="Times New Roman"/>
          <w:lang w:val="en-US" w:eastAsia="zh-CN"/>
        </w:rPr>
        <w:t>万元、社会保障和就业支出</w:t>
      </w:r>
      <w:r>
        <w:rPr>
          <w:rFonts w:hint="eastAsia" w:cs="Times New Roman"/>
          <w:lang w:val="en-US" w:eastAsia="zh-CN"/>
        </w:rPr>
        <w:t>168.5</w:t>
      </w:r>
      <w:r>
        <w:rPr>
          <w:rFonts w:hint="eastAsia" w:ascii="Times New Roman" w:hAnsi="Times New Roman" w:cs="Times New Roman"/>
          <w:lang w:val="en-US" w:eastAsia="zh-CN"/>
        </w:rPr>
        <w:t>万元、卫生健康支出</w:t>
      </w:r>
      <w:r>
        <w:rPr>
          <w:rFonts w:hint="eastAsia" w:cs="Times New Roman"/>
          <w:lang w:val="en-US" w:eastAsia="zh-CN"/>
        </w:rPr>
        <w:t>105.66</w:t>
      </w:r>
      <w:r>
        <w:rPr>
          <w:rFonts w:hint="eastAsia" w:ascii="Times New Roman" w:hAnsi="Times New Roman" w:cs="Times New Roman"/>
          <w:lang w:val="en-US" w:eastAsia="zh-CN"/>
        </w:rPr>
        <w:t>万元、住房保障支出</w:t>
      </w:r>
      <w:r>
        <w:rPr>
          <w:rFonts w:hint="eastAsia" w:cs="Times New Roman"/>
          <w:lang w:val="en-US" w:eastAsia="zh-CN"/>
        </w:rPr>
        <w:t>133.22</w:t>
      </w:r>
      <w:r>
        <w:rPr>
          <w:rFonts w:hint="eastAsia" w:ascii="Times New Roman" w:hAnsi="Times New Roman" w:cs="Times New Roman"/>
          <w:lang w:val="en-US" w:eastAsia="zh-CN"/>
        </w:rPr>
        <w:t>万元</w:t>
      </w:r>
      <w:r>
        <w:rPr>
          <w:rFonts w:hint="default" w:ascii="Times New Roman" w:hAnsi="Times New Roman" w:cs="Times New Roman"/>
        </w:rPr>
        <w:t>。</w:t>
      </w:r>
      <w:r>
        <w:rPr>
          <w:rFonts w:hint="eastAsia" w:ascii="Times New Roman" w:hAnsi="Times New Roman" w:cs="Times New Roman"/>
          <w:lang w:eastAsia="zh-CN"/>
        </w:rPr>
        <w:t>东区法院2025年</w:t>
      </w:r>
      <w:r>
        <w:rPr>
          <w:rFonts w:hint="default" w:ascii="Times New Roman" w:hAnsi="Times New Roman" w:cs="Times New Roman"/>
        </w:rPr>
        <w:t>收支总预算</w:t>
      </w:r>
      <w:r>
        <w:rPr>
          <w:rFonts w:hint="eastAsia" w:cs="Times New Roman"/>
          <w:lang w:val="en-US" w:eastAsia="zh-CN"/>
        </w:rPr>
        <w:t>2046.76</w:t>
      </w:r>
      <w:r>
        <w:rPr>
          <w:rFonts w:hint="default" w:ascii="Times New Roman" w:hAnsi="Times New Roman" w:cs="Times New Roman"/>
        </w:rPr>
        <w:t>万元。比</w:t>
      </w:r>
      <w:r>
        <w:rPr>
          <w:rFonts w:hint="default" w:ascii="Times New Roman" w:hAnsi="Times New Roman" w:cs="Times New Roman"/>
          <w:lang w:eastAsia="zh-CN"/>
        </w:rPr>
        <w:t>20</w:t>
      </w:r>
      <w:r>
        <w:rPr>
          <w:rFonts w:hint="eastAsia" w:cs="Times New Roman"/>
          <w:lang w:val="en-US" w:eastAsia="zh-CN"/>
        </w:rPr>
        <w:t>24</w:t>
      </w:r>
      <w:r>
        <w:rPr>
          <w:rFonts w:hint="default" w:ascii="Times New Roman" w:hAnsi="Times New Roman" w:cs="Times New Roman"/>
        </w:rPr>
        <w:t>年预算数</w:t>
      </w:r>
      <w:r>
        <w:rPr>
          <w:rFonts w:hint="eastAsia" w:ascii="Times New Roman" w:hAnsi="Times New Roman" w:cs="Times New Roman"/>
          <w:u w:val="none"/>
          <w:lang w:eastAsia="zh-CN"/>
        </w:rPr>
        <w:t>减少</w:t>
      </w:r>
      <w:r>
        <w:rPr>
          <w:rFonts w:hint="eastAsia" w:cs="Times New Roman"/>
          <w:lang w:val="en-US" w:eastAsia="zh-CN"/>
        </w:rPr>
        <w:t>15.55</w:t>
      </w:r>
      <w:r>
        <w:rPr>
          <w:rFonts w:hint="default" w:ascii="Times New Roman" w:hAnsi="Times New Roman" w:cs="Times New Roman"/>
        </w:rPr>
        <w:t>万元，主要是</w:t>
      </w:r>
      <w:r>
        <w:rPr>
          <w:rFonts w:hint="eastAsia" w:ascii="Times New Roman" w:hAnsi="Times New Roman" w:cs="Times New Roman"/>
          <w:lang w:eastAsia="zh-CN"/>
        </w:rPr>
        <w:t>我</w:t>
      </w:r>
      <w:r>
        <w:rPr>
          <w:rFonts w:hint="eastAsia" w:cs="Times New Roman"/>
          <w:lang w:eastAsia="zh-CN"/>
        </w:rPr>
        <w:t>部门</w:t>
      </w:r>
      <w:r>
        <w:rPr>
          <w:rFonts w:hint="eastAsia" w:ascii="Times New Roman" w:hAnsi="Times New Roman" w:cs="Times New Roman"/>
          <w:lang w:eastAsia="zh-CN"/>
        </w:rPr>
        <w:t>按照市级财政要求，厉行节俭，减少相关项目开支。</w:t>
      </w:r>
    </w:p>
    <w:p>
      <w:pPr>
        <w:spacing w:line="600" w:lineRule="exact"/>
        <w:ind w:firstLine="643" w:firstLineChars="200"/>
        <w:rPr>
          <w:rFonts w:hint="default" w:ascii="Times New Roman" w:hAnsi="Times New Roman" w:eastAsia="楷体_GB2312" w:cs="Times New Roman"/>
          <w:b/>
          <w:lang w:eastAsia="zh-CN"/>
        </w:rPr>
      </w:pPr>
      <w:r>
        <w:rPr>
          <w:rFonts w:hint="default" w:ascii="Times New Roman" w:hAnsi="Times New Roman" w:eastAsia="楷体_GB2312" w:cs="Times New Roman"/>
          <w:b/>
        </w:rPr>
        <w:t>（一）收入预算情况</w:t>
      </w:r>
    </w:p>
    <w:p>
      <w:pPr>
        <w:spacing w:line="600" w:lineRule="exact"/>
        <w:ind w:firstLine="640" w:firstLineChars="200"/>
        <w:rPr>
          <w:rFonts w:hint="default" w:ascii="Times New Roman" w:hAnsi="Times New Roman" w:cs="Times New Roman"/>
        </w:rPr>
      </w:pPr>
      <w:r>
        <w:rPr>
          <w:rFonts w:hint="eastAsia" w:ascii="Times New Roman" w:hAnsi="Times New Roman" w:cs="Times New Roman"/>
          <w:lang w:eastAsia="zh-CN"/>
        </w:rPr>
        <w:t>东区法院2025年</w:t>
      </w:r>
      <w:r>
        <w:rPr>
          <w:rFonts w:hint="default" w:ascii="Times New Roman" w:hAnsi="Times New Roman" w:cs="Times New Roman"/>
        </w:rPr>
        <w:t>收入预算</w:t>
      </w:r>
      <w:r>
        <w:rPr>
          <w:rFonts w:hint="eastAsia" w:cs="Times New Roman"/>
          <w:lang w:val="en-US" w:eastAsia="zh-CN"/>
        </w:rPr>
        <w:t>2046.76</w:t>
      </w:r>
      <w:r>
        <w:rPr>
          <w:rFonts w:hint="default" w:ascii="Times New Roman" w:hAnsi="Times New Roman" w:cs="Times New Roman"/>
        </w:rPr>
        <w:t>万元，其中：上年结转</w:t>
      </w:r>
      <w:r>
        <w:rPr>
          <w:rFonts w:hint="eastAsia" w:ascii="Times New Roman" w:hAnsi="Times New Roman" w:cs="Times New Roman"/>
          <w:lang w:val="en-US" w:eastAsia="zh-CN"/>
        </w:rPr>
        <w:t>0</w:t>
      </w:r>
      <w:r>
        <w:rPr>
          <w:rFonts w:hint="default" w:ascii="Times New Roman" w:hAnsi="Times New Roman" w:cs="Times New Roman"/>
        </w:rPr>
        <w:t>万元，占</w:t>
      </w:r>
      <w:r>
        <w:rPr>
          <w:rFonts w:hint="eastAsia" w:ascii="Times New Roman" w:hAnsi="Times New Roman" w:cs="Times New Roman"/>
          <w:lang w:val="en-US" w:eastAsia="zh-CN"/>
        </w:rPr>
        <w:t>0</w:t>
      </w:r>
      <w:r>
        <w:rPr>
          <w:rFonts w:hint="default" w:ascii="Times New Roman" w:hAnsi="Times New Roman" w:cs="Times New Roman"/>
        </w:rPr>
        <w:t>%；一般公共预算拨款收入</w:t>
      </w:r>
      <w:r>
        <w:rPr>
          <w:rFonts w:hint="eastAsia" w:cs="Times New Roman"/>
          <w:lang w:val="en-US" w:eastAsia="zh-CN"/>
        </w:rPr>
        <w:t>2046.76</w:t>
      </w:r>
      <w:r>
        <w:rPr>
          <w:rFonts w:hint="default" w:ascii="Times New Roman" w:hAnsi="Times New Roman" w:cs="Times New Roman"/>
        </w:rPr>
        <w:t>万元，占</w:t>
      </w:r>
      <w:r>
        <w:rPr>
          <w:rFonts w:hint="eastAsia" w:ascii="Times New Roman" w:hAnsi="Times New Roman" w:cs="Times New Roman"/>
          <w:lang w:val="en-US" w:eastAsia="zh-CN"/>
        </w:rPr>
        <w:t>100</w:t>
      </w:r>
      <w:r>
        <w:rPr>
          <w:rFonts w:hint="default" w:ascii="Times New Roman" w:hAnsi="Times New Roman" w:cs="Times New Roman"/>
        </w:rPr>
        <w:t>%；政府性基金预算拨款收入</w:t>
      </w:r>
      <w:r>
        <w:rPr>
          <w:rFonts w:hint="eastAsia" w:ascii="Times New Roman" w:hAnsi="Times New Roman" w:cs="Times New Roman"/>
          <w:lang w:val="en-US" w:eastAsia="zh-CN"/>
        </w:rPr>
        <w:t>0</w:t>
      </w:r>
      <w:r>
        <w:rPr>
          <w:rFonts w:hint="default" w:ascii="Times New Roman" w:hAnsi="Times New Roman" w:cs="Times New Roman"/>
        </w:rPr>
        <w:t>万元，占</w:t>
      </w:r>
      <w:r>
        <w:rPr>
          <w:rFonts w:hint="eastAsia" w:ascii="Times New Roman" w:hAnsi="Times New Roman" w:cs="Times New Roman"/>
          <w:lang w:val="en-US" w:eastAsia="zh-CN"/>
        </w:rPr>
        <w:t>0</w:t>
      </w:r>
      <w:r>
        <w:rPr>
          <w:rFonts w:hint="default" w:ascii="Times New Roman" w:hAnsi="Times New Roman" w:cs="Times New Roman"/>
        </w:rPr>
        <w:t>%；事业收入</w:t>
      </w:r>
      <w:r>
        <w:rPr>
          <w:rFonts w:hint="eastAsia" w:ascii="Times New Roman" w:hAnsi="Times New Roman" w:cs="Times New Roman"/>
          <w:lang w:val="en-US" w:eastAsia="zh-CN"/>
        </w:rPr>
        <w:t>0</w:t>
      </w:r>
      <w:r>
        <w:rPr>
          <w:rFonts w:hint="default" w:ascii="Times New Roman" w:hAnsi="Times New Roman" w:cs="Times New Roman"/>
        </w:rPr>
        <w:t>万元，占</w:t>
      </w:r>
      <w:r>
        <w:rPr>
          <w:rFonts w:hint="eastAsia" w:ascii="Times New Roman" w:hAnsi="Times New Roman" w:cs="Times New Roman"/>
          <w:lang w:val="en-US" w:eastAsia="zh-CN"/>
        </w:rPr>
        <w:t>0</w:t>
      </w:r>
      <w:r>
        <w:rPr>
          <w:rFonts w:hint="default" w:ascii="Times New Roman" w:hAnsi="Times New Roman" w:cs="Times New Roman"/>
        </w:rPr>
        <w:t>%。</w:t>
      </w:r>
    </w:p>
    <w:p>
      <w:pPr>
        <w:spacing w:line="600" w:lineRule="exact"/>
        <w:ind w:firstLine="643" w:firstLineChars="200"/>
        <w:rPr>
          <w:rFonts w:hint="default" w:ascii="Times New Roman" w:hAnsi="Times New Roman" w:eastAsia="楷体_GB2312" w:cs="Times New Roman"/>
          <w:b/>
          <w:lang w:eastAsia="zh-CN"/>
        </w:rPr>
      </w:pPr>
      <w:r>
        <w:rPr>
          <w:rFonts w:hint="default" w:ascii="Times New Roman" w:hAnsi="Times New Roman" w:eastAsia="楷体_GB2312" w:cs="Times New Roman"/>
          <w:b/>
        </w:rPr>
        <w:t>（二）支出预算情况</w:t>
      </w:r>
    </w:p>
    <w:p>
      <w:pPr>
        <w:spacing w:line="600" w:lineRule="exact"/>
        <w:ind w:firstLine="640" w:firstLineChars="200"/>
        <w:rPr>
          <w:rFonts w:hint="default" w:ascii="Times New Roman" w:hAnsi="Times New Roman" w:cs="Times New Roman"/>
          <w:u w:val="none"/>
        </w:rPr>
      </w:pPr>
      <w:r>
        <w:rPr>
          <w:rFonts w:hint="eastAsia" w:ascii="Times New Roman" w:hAnsi="Times New Roman" w:cs="Times New Roman"/>
          <w:lang w:eastAsia="zh-CN"/>
        </w:rPr>
        <w:t>东区法院2025年</w:t>
      </w:r>
      <w:r>
        <w:rPr>
          <w:rFonts w:hint="default" w:ascii="Times New Roman" w:hAnsi="Times New Roman" w:cs="Times New Roman"/>
        </w:rPr>
        <w:t>支出预算</w:t>
      </w:r>
      <w:r>
        <w:rPr>
          <w:rFonts w:hint="eastAsia" w:cs="Times New Roman"/>
          <w:lang w:val="en-US" w:eastAsia="zh-CN"/>
        </w:rPr>
        <w:t>2046.76</w:t>
      </w:r>
      <w:r>
        <w:rPr>
          <w:rFonts w:hint="default" w:ascii="Times New Roman" w:hAnsi="Times New Roman" w:cs="Times New Roman"/>
        </w:rPr>
        <w:t>万元，其中：基本支出</w:t>
      </w:r>
      <w:r>
        <w:rPr>
          <w:rFonts w:hint="eastAsia" w:cs="Times New Roman"/>
          <w:lang w:val="en-US" w:eastAsia="zh-CN"/>
        </w:rPr>
        <w:t>1708.76</w:t>
      </w:r>
      <w:r>
        <w:rPr>
          <w:rFonts w:hint="default" w:ascii="Times New Roman" w:hAnsi="Times New Roman" w:cs="Times New Roman"/>
        </w:rPr>
        <w:t>万元，占</w:t>
      </w:r>
      <w:r>
        <w:rPr>
          <w:rFonts w:hint="eastAsia" w:cs="Times New Roman"/>
          <w:lang w:val="en-US" w:eastAsia="zh-CN"/>
        </w:rPr>
        <w:t>83.49</w:t>
      </w:r>
      <w:r>
        <w:rPr>
          <w:rFonts w:hint="default" w:ascii="Times New Roman" w:hAnsi="Times New Roman" w:cs="Times New Roman"/>
        </w:rPr>
        <w:t>%；项目支出</w:t>
      </w:r>
      <w:r>
        <w:rPr>
          <w:rFonts w:hint="eastAsia" w:ascii="Times New Roman" w:hAnsi="Times New Roman" w:cs="Times New Roman"/>
          <w:lang w:val="en-US" w:eastAsia="zh-CN"/>
        </w:rPr>
        <w:t>338</w:t>
      </w:r>
      <w:r>
        <w:rPr>
          <w:rFonts w:hint="default" w:ascii="Times New Roman" w:hAnsi="Times New Roman" w:cs="Times New Roman"/>
        </w:rPr>
        <w:t>万元，占</w:t>
      </w:r>
      <w:r>
        <w:rPr>
          <w:rFonts w:hint="eastAsia" w:cs="Times New Roman"/>
          <w:lang w:val="en-US" w:eastAsia="zh-CN"/>
        </w:rPr>
        <w:t>16.51</w:t>
      </w:r>
      <w:r>
        <w:rPr>
          <w:rFonts w:hint="default" w:ascii="Times New Roman" w:hAnsi="Times New Roman" w:cs="Times New Roman"/>
        </w:rPr>
        <w:t>%</w:t>
      </w:r>
      <w:r>
        <w:rPr>
          <w:rFonts w:hint="default" w:ascii="Times New Roman" w:hAnsi="Times New Roman" w:cs="Times New Roman"/>
          <w:u w:val="none"/>
        </w:rPr>
        <w:t>。</w:t>
      </w:r>
    </w:p>
    <w:p>
      <w:pPr>
        <w:spacing w:line="600" w:lineRule="exact"/>
        <w:ind w:firstLine="640" w:firstLineChars="200"/>
        <w:rPr>
          <w:rFonts w:hint="default" w:ascii="Times New Roman" w:hAnsi="Times New Roman" w:eastAsia="黑体" w:cs="Times New Roman"/>
        </w:rPr>
      </w:pPr>
      <w:r>
        <w:rPr>
          <w:rFonts w:hint="default" w:ascii="Times New Roman" w:hAnsi="Times New Roman" w:eastAsia="黑体" w:cs="Times New Roman"/>
        </w:rPr>
        <w:t>四、财政拨款收支预算情况说明</w:t>
      </w:r>
    </w:p>
    <w:p>
      <w:pPr>
        <w:spacing w:line="600" w:lineRule="exact"/>
        <w:ind w:firstLine="640" w:firstLineChars="200"/>
        <w:rPr>
          <w:rFonts w:hint="default" w:ascii="Times New Roman" w:hAnsi="Times New Roman" w:cs="Times New Roman"/>
        </w:rPr>
      </w:pPr>
      <w:r>
        <w:rPr>
          <w:rFonts w:hint="eastAsia" w:ascii="Times New Roman" w:hAnsi="Times New Roman" w:cs="Times New Roman"/>
          <w:lang w:eastAsia="zh-CN"/>
        </w:rPr>
        <w:t>东区法院2025年</w:t>
      </w:r>
      <w:r>
        <w:rPr>
          <w:rFonts w:hint="default" w:ascii="Times New Roman" w:hAnsi="Times New Roman" w:cs="Times New Roman"/>
        </w:rPr>
        <w:t>财政拨款收支总预算</w:t>
      </w:r>
      <w:r>
        <w:rPr>
          <w:rFonts w:hint="eastAsia" w:cs="Times New Roman"/>
          <w:lang w:val="en-US" w:eastAsia="zh-CN"/>
        </w:rPr>
        <w:t>2046.76</w:t>
      </w:r>
      <w:r>
        <w:rPr>
          <w:rFonts w:hint="default" w:ascii="Times New Roman" w:hAnsi="Times New Roman" w:cs="Times New Roman"/>
        </w:rPr>
        <w:t>万元。收入包括：本年一般公共预算拨款收入</w:t>
      </w:r>
      <w:r>
        <w:rPr>
          <w:rFonts w:hint="eastAsia" w:cs="Times New Roman"/>
          <w:lang w:val="en-US" w:eastAsia="zh-CN"/>
        </w:rPr>
        <w:t>2046.76</w:t>
      </w:r>
      <w:r>
        <w:rPr>
          <w:rFonts w:hint="default" w:ascii="Times New Roman" w:hAnsi="Times New Roman" w:cs="Times New Roman"/>
        </w:rPr>
        <w:t>万元；支出包括：</w:t>
      </w:r>
      <w:r>
        <w:rPr>
          <w:rFonts w:hint="eastAsia" w:ascii="Times New Roman" w:hAnsi="Times New Roman" w:cs="Times New Roman"/>
          <w:lang w:eastAsia="zh-CN"/>
        </w:rPr>
        <w:t>公共安全支出</w:t>
      </w:r>
      <w:r>
        <w:rPr>
          <w:rFonts w:hint="eastAsia" w:cs="Times New Roman"/>
          <w:lang w:val="en-US" w:eastAsia="zh-CN"/>
        </w:rPr>
        <w:t>1639.38</w:t>
      </w:r>
      <w:r>
        <w:rPr>
          <w:rFonts w:hint="default" w:ascii="Times New Roman" w:hAnsi="Times New Roman" w:cs="Times New Roman"/>
        </w:rPr>
        <w:t>万元</w:t>
      </w:r>
      <w:r>
        <w:rPr>
          <w:rFonts w:hint="eastAsia" w:cs="Times New Roman"/>
          <w:lang w:eastAsia="zh-CN"/>
        </w:rPr>
        <w:t>、</w:t>
      </w:r>
      <w:r>
        <w:rPr>
          <w:rFonts w:hint="eastAsia" w:ascii="Times New Roman" w:hAnsi="Times New Roman" w:cs="Times New Roman"/>
          <w:lang w:val="en-US" w:eastAsia="zh-CN"/>
        </w:rPr>
        <w:t>社会保障和就业支出</w:t>
      </w:r>
      <w:r>
        <w:rPr>
          <w:rFonts w:hint="eastAsia" w:cs="Times New Roman"/>
          <w:lang w:val="en-US" w:eastAsia="zh-CN"/>
        </w:rPr>
        <w:t>168.5</w:t>
      </w:r>
      <w:r>
        <w:rPr>
          <w:rFonts w:hint="eastAsia" w:ascii="Times New Roman" w:hAnsi="Times New Roman" w:cs="Times New Roman"/>
          <w:lang w:val="en-US" w:eastAsia="zh-CN"/>
        </w:rPr>
        <w:t>万元、卫生健康支出</w:t>
      </w:r>
      <w:r>
        <w:rPr>
          <w:rFonts w:hint="eastAsia" w:cs="Times New Roman"/>
          <w:lang w:val="en-US" w:eastAsia="zh-CN"/>
        </w:rPr>
        <w:t>105.66</w:t>
      </w:r>
      <w:r>
        <w:rPr>
          <w:rFonts w:hint="eastAsia" w:ascii="Times New Roman" w:hAnsi="Times New Roman" w:cs="Times New Roman"/>
          <w:lang w:val="en-US" w:eastAsia="zh-CN"/>
        </w:rPr>
        <w:t>万元、住房保障支出</w:t>
      </w:r>
      <w:r>
        <w:rPr>
          <w:rFonts w:hint="eastAsia" w:cs="Times New Roman"/>
          <w:lang w:val="en-US" w:eastAsia="zh-CN"/>
        </w:rPr>
        <w:t>133.22</w:t>
      </w:r>
      <w:r>
        <w:rPr>
          <w:rFonts w:hint="eastAsia" w:ascii="Times New Roman" w:hAnsi="Times New Roman" w:cs="Times New Roman"/>
          <w:lang w:val="en-US" w:eastAsia="zh-CN"/>
        </w:rPr>
        <w:t>万元</w:t>
      </w:r>
      <w:r>
        <w:rPr>
          <w:rFonts w:hint="default" w:ascii="Times New Roman" w:hAnsi="Times New Roman" w:cs="Times New Roman"/>
        </w:rPr>
        <w:t>。</w:t>
      </w:r>
    </w:p>
    <w:p>
      <w:pPr>
        <w:spacing w:line="600" w:lineRule="exact"/>
        <w:ind w:firstLine="640" w:firstLineChars="200"/>
        <w:rPr>
          <w:rFonts w:hint="default" w:ascii="Times New Roman" w:hAnsi="Times New Roman" w:eastAsia="黑体" w:cs="Times New Roman"/>
        </w:rPr>
      </w:pPr>
      <w:r>
        <w:rPr>
          <w:rFonts w:hint="default" w:ascii="Times New Roman" w:hAnsi="Times New Roman" w:eastAsia="黑体" w:cs="Times New Roman"/>
        </w:rPr>
        <w:t>五、一般公共预算当年拨款情况说明</w:t>
      </w:r>
    </w:p>
    <w:p>
      <w:pPr>
        <w:spacing w:line="600" w:lineRule="exact"/>
        <w:ind w:firstLine="643" w:firstLineChars="200"/>
        <w:rPr>
          <w:rFonts w:hint="default" w:ascii="Times New Roman" w:hAnsi="Times New Roman" w:eastAsia="楷体_GB2312" w:cs="Times New Roman"/>
          <w:b/>
          <w:lang w:eastAsia="zh-CN"/>
        </w:rPr>
      </w:pPr>
      <w:r>
        <w:rPr>
          <w:rFonts w:hint="default" w:ascii="Times New Roman" w:hAnsi="Times New Roman" w:eastAsia="楷体_GB2312" w:cs="Times New Roman"/>
          <w:b/>
        </w:rPr>
        <w:t>（一）一般公共预算当年拨款规模变化情况</w:t>
      </w:r>
    </w:p>
    <w:p>
      <w:pPr>
        <w:spacing w:line="600" w:lineRule="exact"/>
        <w:ind w:firstLine="640" w:firstLineChars="200"/>
        <w:rPr>
          <w:rFonts w:hint="default" w:ascii="Times New Roman" w:hAnsi="Times New Roman" w:cs="Times New Roman"/>
        </w:rPr>
      </w:pPr>
      <w:r>
        <w:rPr>
          <w:rFonts w:hint="eastAsia" w:ascii="Times New Roman" w:hAnsi="Times New Roman" w:cs="Times New Roman"/>
          <w:lang w:eastAsia="zh-CN"/>
        </w:rPr>
        <w:t>东区法院2025年</w:t>
      </w:r>
      <w:r>
        <w:rPr>
          <w:rFonts w:hint="default" w:ascii="Times New Roman" w:hAnsi="Times New Roman" w:cs="Times New Roman"/>
        </w:rPr>
        <w:t>一般公共预算当年拨款</w:t>
      </w:r>
      <w:r>
        <w:rPr>
          <w:rFonts w:hint="eastAsia" w:cs="Times New Roman"/>
          <w:lang w:val="en-US" w:eastAsia="zh-CN"/>
        </w:rPr>
        <w:t>2046.76</w:t>
      </w:r>
      <w:r>
        <w:rPr>
          <w:rFonts w:hint="default" w:ascii="Times New Roman" w:hAnsi="Times New Roman" w:cs="Times New Roman"/>
        </w:rPr>
        <w:t>万元，比</w:t>
      </w:r>
      <w:r>
        <w:rPr>
          <w:rFonts w:hint="eastAsia" w:cs="Times New Roman"/>
          <w:lang w:val="en-US" w:eastAsia="zh-CN"/>
        </w:rPr>
        <w:t>2024</w:t>
      </w:r>
      <w:r>
        <w:rPr>
          <w:rFonts w:hint="default" w:ascii="Times New Roman" w:hAnsi="Times New Roman" w:cs="Times New Roman"/>
        </w:rPr>
        <w:t>年预算数</w:t>
      </w:r>
      <w:r>
        <w:rPr>
          <w:rFonts w:hint="eastAsia" w:ascii="Times New Roman" w:hAnsi="Times New Roman" w:cs="Times New Roman"/>
          <w:u w:val="none"/>
          <w:lang w:eastAsia="zh-CN"/>
        </w:rPr>
        <w:t>减少</w:t>
      </w:r>
      <w:r>
        <w:rPr>
          <w:rFonts w:hint="eastAsia" w:cs="Times New Roman"/>
          <w:lang w:val="en-US" w:eastAsia="zh-CN"/>
        </w:rPr>
        <w:t>15.55</w:t>
      </w:r>
      <w:r>
        <w:rPr>
          <w:rFonts w:hint="default" w:ascii="Times New Roman" w:hAnsi="Times New Roman" w:cs="Times New Roman"/>
        </w:rPr>
        <w:t>万元，主要是</w:t>
      </w:r>
      <w:r>
        <w:rPr>
          <w:rFonts w:hint="eastAsia" w:ascii="Times New Roman" w:hAnsi="Times New Roman" w:cs="Times New Roman"/>
          <w:lang w:eastAsia="zh-CN"/>
        </w:rPr>
        <w:t>我</w:t>
      </w:r>
      <w:r>
        <w:rPr>
          <w:rFonts w:hint="eastAsia" w:cs="Times New Roman"/>
          <w:lang w:eastAsia="zh-CN"/>
        </w:rPr>
        <w:t>部门</w:t>
      </w:r>
      <w:r>
        <w:rPr>
          <w:rFonts w:hint="eastAsia" w:ascii="Times New Roman" w:hAnsi="Times New Roman" w:cs="Times New Roman"/>
          <w:lang w:eastAsia="zh-CN"/>
        </w:rPr>
        <w:t>按照市级财政要求，厉行节俭，减少相关项目开支。</w:t>
      </w:r>
    </w:p>
    <w:p>
      <w:pPr>
        <w:spacing w:line="600" w:lineRule="exact"/>
        <w:ind w:firstLine="643" w:firstLineChars="200"/>
        <w:rPr>
          <w:rFonts w:hint="default" w:ascii="Times New Roman" w:hAnsi="Times New Roman" w:eastAsia="楷体_GB2312" w:cs="Times New Roman"/>
          <w:b/>
          <w:lang w:eastAsia="zh-CN"/>
        </w:rPr>
      </w:pPr>
      <w:r>
        <w:rPr>
          <w:rFonts w:hint="default" w:ascii="Times New Roman" w:hAnsi="Times New Roman" w:eastAsia="楷体_GB2312" w:cs="Times New Roman"/>
          <w:b/>
        </w:rPr>
        <w:t>（二）一般公共预算当年拨款结构情况</w:t>
      </w:r>
    </w:p>
    <w:p>
      <w:pPr>
        <w:spacing w:line="600" w:lineRule="exact"/>
        <w:ind w:firstLine="640" w:firstLineChars="200"/>
        <w:rPr>
          <w:rFonts w:hint="default" w:ascii="Times New Roman" w:hAnsi="Times New Roman" w:cs="Times New Roman"/>
        </w:rPr>
      </w:pPr>
      <w:r>
        <w:rPr>
          <w:rFonts w:hint="default" w:ascii="Times New Roman" w:hAnsi="Times New Roman" w:cs="Times New Roman"/>
        </w:rPr>
        <w:t>一般公共</w:t>
      </w:r>
      <w:r>
        <w:rPr>
          <w:rFonts w:hint="eastAsia" w:ascii="Times New Roman" w:hAnsi="Times New Roman" w:cs="Times New Roman"/>
          <w:lang w:eastAsia="zh-CN"/>
        </w:rPr>
        <w:t>安全</w:t>
      </w:r>
      <w:r>
        <w:rPr>
          <w:rFonts w:hint="default" w:ascii="Times New Roman" w:hAnsi="Times New Roman" w:cs="Times New Roman"/>
        </w:rPr>
        <w:t>支出</w:t>
      </w:r>
      <w:r>
        <w:rPr>
          <w:rFonts w:hint="eastAsia" w:cs="Times New Roman"/>
          <w:lang w:val="en-US" w:eastAsia="zh-CN"/>
        </w:rPr>
        <w:t>1639.38</w:t>
      </w:r>
      <w:r>
        <w:rPr>
          <w:rFonts w:hint="default" w:ascii="Times New Roman" w:hAnsi="Times New Roman" w:cs="Times New Roman"/>
        </w:rPr>
        <w:t>万元，占</w:t>
      </w:r>
      <w:r>
        <w:rPr>
          <w:rFonts w:hint="eastAsia" w:cs="Times New Roman"/>
          <w:lang w:val="en-US" w:eastAsia="zh-CN"/>
        </w:rPr>
        <w:t>80.1</w:t>
      </w:r>
      <w:r>
        <w:rPr>
          <w:rFonts w:hint="default" w:ascii="Times New Roman" w:hAnsi="Times New Roman" w:cs="Times New Roman"/>
        </w:rPr>
        <w:t>%；</w:t>
      </w:r>
      <w:r>
        <w:rPr>
          <w:rFonts w:hint="eastAsia" w:ascii="Times New Roman" w:hAnsi="Times New Roman" w:cs="Times New Roman"/>
          <w:lang w:eastAsia="zh-CN"/>
        </w:rPr>
        <w:t>社会保障和就业支出</w:t>
      </w:r>
      <w:r>
        <w:rPr>
          <w:rFonts w:hint="eastAsia" w:cs="Times New Roman"/>
          <w:lang w:val="en-US" w:eastAsia="zh-CN"/>
        </w:rPr>
        <w:t>168.5</w:t>
      </w:r>
      <w:r>
        <w:rPr>
          <w:rFonts w:hint="default" w:ascii="Times New Roman" w:hAnsi="Times New Roman" w:cs="Times New Roman"/>
        </w:rPr>
        <w:t>万元，占</w:t>
      </w:r>
      <w:r>
        <w:rPr>
          <w:rFonts w:hint="eastAsia" w:cs="Times New Roman"/>
          <w:lang w:val="en-US" w:eastAsia="zh-CN"/>
        </w:rPr>
        <w:t>8.23</w:t>
      </w:r>
      <w:r>
        <w:rPr>
          <w:rFonts w:hint="default" w:ascii="Times New Roman" w:hAnsi="Times New Roman" w:cs="Times New Roman"/>
        </w:rPr>
        <w:t>%；</w:t>
      </w:r>
      <w:r>
        <w:rPr>
          <w:rFonts w:hint="eastAsia" w:ascii="Times New Roman" w:hAnsi="Times New Roman" w:cs="Times New Roman"/>
          <w:lang w:eastAsia="zh-CN"/>
        </w:rPr>
        <w:t>卫生健康支出</w:t>
      </w:r>
      <w:r>
        <w:rPr>
          <w:rFonts w:hint="eastAsia" w:cs="Times New Roman"/>
          <w:lang w:val="en-US" w:eastAsia="zh-CN"/>
        </w:rPr>
        <w:t>105.66</w:t>
      </w:r>
      <w:r>
        <w:rPr>
          <w:rFonts w:hint="eastAsia" w:ascii="Times New Roman" w:hAnsi="Times New Roman" w:cs="Times New Roman"/>
          <w:lang w:val="en-US" w:eastAsia="zh-CN"/>
        </w:rPr>
        <w:t>万元，占</w:t>
      </w:r>
      <w:r>
        <w:rPr>
          <w:rFonts w:hint="eastAsia" w:cs="Times New Roman"/>
          <w:lang w:val="en-US" w:eastAsia="zh-CN"/>
        </w:rPr>
        <w:t>5.16</w:t>
      </w:r>
      <w:r>
        <w:rPr>
          <w:rFonts w:hint="eastAsia" w:ascii="Times New Roman" w:hAnsi="Times New Roman" w:cs="Times New Roman"/>
          <w:lang w:val="en-US" w:eastAsia="zh-CN"/>
        </w:rPr>
        <w:t>%；住房保障支出</w:t>
      </w:r>
      <w:r>
        <w:rPr>
          <w:rFonts w:hint="eastAsia" w:cs="Times New Roman"/>
          <w:lang w:val="en-US" w:eastAsia="zh-CN"/>
        </w:rPr>
        <w:t>133.22</w:t>
      </w:r>
      <w:r>
        <w:rPr>
          <w:rFonts w:hint="eastAsia" w:ascii="Times New Roman" w:hAnsi="Times New Roman" w:cs="Times New Roman"/>
          <w:lang w:val="en-US" w:eastAsia="zh-CN"/>
        </w:rPr>
        <w:t>万元，占</w:t>
      </w:r>
      <w:r>
        <w:rPr>
          <w:rFonts w:hint="eastAsia" w:cs="Times New Roman"/>
          <w:lang w:val="en-US" w:eastAsia="zh-CN"/>
        </w:rPr>
        <w:t>6.51</w:t>
      </w:r>
      <w:r>
        <w:rPr>
          <w:rFonts w:hint="eastAsia" w:ascii="Times New Roman" w:hAnsi="Times New Roman" w:cs="Times New Roman"/>
          <w:lang w:val="en-US" w:eastAsia="zh-CN"/>
        </w:rPr>
        <w:t>%。</w:t>
      </w:r>
    </w:p>
    <w:p>
      <w:pPr>
        <w:spacing w:line="600" w:lineRule="exact"/>
        <w:ind w:firstLine="643" w:firstLineChars="200"/>
        <w:rPr>
          <w:rFonts w:hint="default" w:ascii="Times New Roman" w:hAnsi="Times New Roman" w:eastAsia="楷体_GB2312" w:cs="Times New Roman"/>
          <w:b/>
          <w:lang w:eastAsia="zh-CN"/>
        </w:rPr>
      </w:pPr>
      <w:r>
        <w:rPr>
          <w:rFonts w:hint="default" w:ascii="Times New Roman" w:hAnsi="Times New Roman" w:eastAsia="楷体_GB2312" w:cs="Times New Roman"/>
          <w:b/>
        </w:rPr>
        <w:t>（三）一般公共预算当年拨款具体使用情况</w:t>
      </w:r>
    </w:p>
    <w:p>
      <w:pPr>
        <w:spacing w:line="600" w:lineRule="exact"/>
        <w:ind w:firstLine="640" w:firstLineChars="200"/>
        <w:rPr>
          <w:rFonts w:eastAsia="仿宋_GB2312"/>
          <w:color w:val="000000"/>
          <w:sz w:val="32"/>
          <w:szCs w:val="32"/>
        </w:rPr>
      </w:pPr>
      <w:r>
        <w:rPr>
          <w:rFonts w:hint="default" w:ascii="Times New Roman" w:hAnsi="Times New Roman" w:cs="Times New Roman"/>
        </w:rPr>
        <w:t>1.</w:t>
      </w:r>
      <w:r>
        <w:rPr>
          <w:rFonts w:hint="eastAsia" w:ascii="Times New Roman" w:hAnsi="Times New Roman" w:cs="Times New Roman"/>
          <w:lang w:eastAsia="zh-CN"/>
        </w:rPr>
        <w:t>公共安全支出</w:t>
      </w:r>
      <w:r>
        <w:rPr>
          <w:rFonts w:hint="default" w:ascii="Times New Roman" w:hAnsi="Times New Roman" w:cs="Times New Roman"/>
        </w:rPr>
        <w:t>（类）</w:t>
      </w:r>
      <w:r>
        <w:rPr>
          <w:rFonts w:hint="eastAsia" w:ascii="Times New Roman" w:hAnsi="Times New Roman" w:cs="Times New Roman"/>
          <w:lang w:eastAsia="zh-CN"/>
        </w:rPr>
        <w:t>法院</w:t>
      </w:r>
      <w:r>
        <w:rPr>
          <w:rFonts w:hint="default" w:ascii="Times New Roman" w:hAnsi="Times New Roman" w:cs="Times New Roman"/>
        </w:rPr>
        <w:t>（款）行政运行（项）</w:t>
      </w:r>
      <w:r>
        <w:rPr>
          <w:rFonts w:hint="eastAsia" w:ascii="Times New Roman" w:hAnsi="Times New Roman" w:cs="Times New Roman"/>
          <w:lang w:eastAsia="zh-CN"/>
        </w:rPr>
        <w:t>2025年</w:t>
      </w:r>
      <w:r>
        <w:rPr>
          <w:rFonts w:hint="default" w:ascii="Times New Roman" w:hAnsi="Times New Roman" w:cs="Times New Roman"/>
        </w:rPr>
        <w:t>预算数为</w:t>
      </w:r>
      <w:r>
        <w:rPr>
          <w:rFonts w:hint="eastAsia" w:cs="Times New Roman"/>
          <w:lang w:val="en-US" w:eastAsia="zh-CN"/>
        </w:rPr>
        <w:t>1301.38</w:t>
      </w:r>
      <w:r>
        <w:rPr>
          <w:rFonts w:hint="default" w:ascii="Times New Roman" w:hAnsi="Times New Roman" w:cs="Times New Roman"/>
        </w:rPr>
        <w:t>万元，主要用于：</w:t>
      </w:r>
      <w:r>
        <w:rPr>
          <w:rFonts w:hint="eastAsia" w:eastAsia="仿宋_GB2312"/>
          <w:color w:val="000000"/>
          <w:kern w:val="0"/>
          <w:sz w:val="32"/>
          <w:szCs w:val="32"/>
        </w:rPr>
        <w:t>职工的工资福利、办公费</w:t>
      </w:r>
      <w:r>
        <w:rPr>
          <w:rFonts w:hint="eastAsia"/>
          <w:color w:val="000000"/>
          <w:kern w:val="0"/>
          <w:sz w:val="32"/>
          <w:szCs w:val="32"/>
          <w:lang w:eastAsia="zh-CN"/>
        </w:rPr>
        <w:t>、差旅费等</w:t>
      </w:r>
      <w:r>
        <w:rPr>
          <w:rFonts w:hint="eastAsia" w:eastAsia="仿宋_GB2312"/>
          <w:color w:val="000000"/>
          <w:kern w:val="0"/>
          <w:sz w:val="32"/>
          <w:szCs w:val="32"/>
        </w:rPr>
        <w:t>支出</w:t>
      </w:r>
      <w:r>
        <w:rPr>
          <w:rFonts w:eastAsia="仿宋_GB2312"/>
          <w:color w:val="000000"/>
          <w:sz w:val="32"/>
          <w:szCs w:val="32"/>
        </w:rPr>
        <w:t>。</w:t>
      </w:r>
    </w:p>
    <w:p>
      <w:pPr>
        <w:spacing w:line="600" w:lineRule="exact"/>
        <w:ind w:firstLine="640" w:firstLineChars="200"/>
        <w:rPr>
          <w:rFonts w:hint="default" w:ascii="Times New Roman" w:hAnsi="Times New Roman" w:cs="Times New Roman"/>
        </w:rPr>
      </w:pPr>
      <w:r>
        <w:rPr>
          <w:rFonts w:hint="default" w:ascii="Times New Roman" w:hAnsi="Times New Roman" w:cs="Times New Roman"/>
        </w:rPr>
        <w:t>2..</w:t>
      </w:r>
      <w:r>
        <w:rPr>
          <w:rFonts w:hint="eastAsia" w:ascii="Times New Roman" w:hAnsi="Times New Roman" w:cs="Times New Roman"/>
          <w:lang w:eastAsia="zh-CN"/>
        </w:rPr>
        <w:t>公共安全支出</w:t>
      </w:r>
      <w:r>
        <w:rPr>
          <w:rFonts w:hint="default" w:ascii="Times New Roman" w:hAnsi="Times New Roman" w:cs="Times New Roman"/>
        </w:rPr>
        <w:t>（类）</w:t>
      </w:r>
      <w:r>
        <w:rPr>
          <w:rFonts w:hint="eastAsia" w:ascii="Times New Roman" w:hAnsi="Times New Roman" w:cs="Times New Roman"/>
          <w:lang w:eastAsia="zh-CN"/>
        </w:rPr>
        <w:t>法院</w:t>
      </w:r>
      <w:r>
        <w:rPr>
          <w:rFonts w:hint="default" w:ascii="Times New Roman" w:hAnsi="Times New Roman" w:cs="Times New Roman"/>
        </w:rPr>
        <w:t>（款）</w:t>
      </w:r>
      <w:r>
        <w:rPr>
          <w:rFonts w:hint="eastAsia" w:ascii="Times New Roman" w:hAnsi="Times New Roman" w:cs="Times New Roman"/>
          <w:lang w:eastAsia="zh-CN"/>
        </w:rPr>
        <w:t>案件审判</w:t>
      </w:r>
      <w:r>
        <w:rPr>
          <w:rFonts w:hint="default" w:ascii="Times New Roman" w:hAnsi="Times New Roman" w:cs="Times New Roman"/>
        </w:rPr>
        <w:t>（项）</w:t>
      </w:r>
      <w:r>
        <w:rPr>
          <w:rFonts w:hint="eastAsia" w:ascii="Times New Roman" w:hAnsi="Times New Roman" w:cs="Times New Roman"/>
          <w:lang w:eastAsia="zh-CN"/>
        </w:rPr>
        <w:t>2025年</w:t>
      </w:r>
      <w:r>
        <w:rPr>
          <w:rFonts w:hint="default" w:ascii="Times New Roman" w:hAnsi="Times New Roman" w:cs="Times New Roman"/>
        </w:rPr>
        <w:t>预算数为</w:t>
      </w:r>
      <w:r>
        <w:rPr>
          <w:rFonts w:hint="eastAsia" w:ascii="Times New Roman" w:hAnsi="Times New Roman" w:cs="Times New Roman"/>
          <w:lang w:val="en-US" w:eastAsia="zh-CN"/>
        </w:rPr>
        <w:t>71</w:t>
      </w:r>
      <w:r>
        <w:rPr>
          <w:rFonts w:hint="default" w:ascii="Times New Roman" w:hAnsi="Times New Roman" w:cs="Times New Roman"/>
        </w:rPr>
        <w:t>万元，主要用于：人民陪审员经费、大调解经费及司法救助金支出。</w:t>
      </w:r>
    </w:p>
    <w:p>
      <w:pPr>
        <w:spacing w:line="600" w:lineRule="exact"/>
        <w:ind w:firstLine="640" w:firstLineChars="200"/>
        <w:rPr>
          <w:rFonts w:hint="default" w:ascii="Times New Roman" w:hAnsi="Times New Roman" w:cs="Times New Roman"/>
        </w:rPr>
      </w:pPr>
      <w:r>
        <w:rPr>
          <w:rFonts w:hint="default" w:ascii="Times New Roman" w:hAnsi="Times New Roman" w:cs="Times New Roman"/>
        </w:rPr>
        <w:t>3.</w:t>
      </w:r>
      <w:r>
        <w:rPr>
          <w:rFonts w:hint="eastAsia" w:ascii="Times New Roman" w:hAnsi="Times New Roman" w:cs="Times New Roman"/>
          <w:lang w:eastAsia="zh-CN"/>
        </w:rPr>
        <w:t>公共安全支出</w:t>
      </w:r>
      <w:r>
        <w:rPr>
          <w:rFonts w:hint="default" w:ascii="Times New Roman" w:hAnsi="Times New Roman" w:cs="Times New Roman"/>
        </w:rPr>
        <w:t>（类）</w:t>
      </w:r>
      <w:r>
        <w:rPr>
          <w:rFonts w:hint="eastAsia" w:ascii="Times New Roman" w:hAnsi="Times New Roman" w:cs="Times New Roman"/>
          <w:lang w:eastAsia="zh-CN"/>
        </w:rPr>
        <w:t>法院</w:t>
      </w:r>
      <w:r>
        <w:rPr>
          <w:rFonts w:hint="default" w:ascii="Times New Roman" w:hAnsi="Times New Roman" w:cs="Times New Roman"/>
        </w:rPr>
        <w:t>（款）</w:t>
      </w:r>
      <w:r>
        <w:rPr>
          <w:rFonts w:hint="eastAsia" w:ascii="Times New Roman" w:hAnsi="Times New Roman" w:cs="Times New Roman"/>
          <w:lang w:eastAsia="zh-CN"/>
        </w:rPr>
        <w:t>其他法院支出</w:t>
      </w:r>
      <w:r>
        <w:rPr>
          <w:rFonts w:hint="default" w:ascii="Times New Roman" w:hAnsi="Times New Roman" w:cs="Times New Roman"/>
        </w:rPr>
        <w:t>（项）</w:t>
      </w:r>
      <w:r>
        <w:rPr>
          <w:rFonts w:hint="eastAsia" w:ascii="Times New Roman" w:hAnsi="Times New Roman" w:cs="Times New Roman"/>
          <w:lang w:eastAsia="zh-CN"/>
        </w:rPr>
        <w:t>2025年</w:t>
      </w:r>
      <w:r>
        <w:rPr>
          <w:rFonts w:hint="default" w:ascii="Times New Roman" w:hAnsi="Times New Roman" w:cs="Times New Roman"/>
        </w:rPr>
        <w:t>预算数为</w:t>
      </w:r>
      <w:r>
        <w:rPr>
          <w:rFonts w:hint="eastAsia" w:ascii="Times New Roman" w:hAnsi="Times New Roman" w:cs="Times New Roman"/>
          <w:lang w:val="en-US" w:eastAsia="zh-CN"/>
        </w:rPr>
        <w:t>267</w:t>
      </w:r>
      <w:r>
        <w:rPr>
          <w:rFonts w:hint="default" w:ascii="Times New Roman" w:hAnsi="Times New Roman" w:cs="Times New Roman"/>
        </w:rPr>
        <w:t>万元，主要用于：</w:t>
      </w:r>
      <w:r>
        <w:rPr>
          <w:rFonts w:hint="eastAsia" w:ascii="Times New Roman" w:hAnsi="Times New Roman" w:cs="Times New Roman"/>
          <w:lang w:eastAsia="zh-CN"/>
        </w:rPr>
        <w:t>信息系统维护费和办案经费。</w:t>
      </w:r>
    </w:p>
    <w:p>
      <w:pPr>
        <w:spacing w:line="600" w:lineRule="exact"/>
        <w:ind w:firstLine="640" w:firstLineChars="200"/>
        <w:rPr>
          <w:rFonts w:hint="eastAsia" w:ascii="Times New Roman" w:hAnsi="Times New Roman" w:cs="Times New Roman"/>
          <w:lang w:eastAsia="zh-CN"/>
        </w:rPr>
      </w:pPr>
      <w:r>
        <w:rPr>
          <w:rFonts w:hint="eastAsia" w:ascii="Times New Roman" w:hAnsi="Times New Roman" w:cs="Times New Roman"/>
          <w:lang w:val="en-US" w:eastAsia="zh-CN"/>
        </w:rPr>
        <w:t>4</w:t>
      </w:r>
      <w:r>
        <w:rPr>
          <w:rFonts w:hint="default" w:ascii="Times New Roman" w:hAnsi="Times New Roman" w:cs="Times New Roman"/>
        </w:rPr>
        <w:t>.</w:t>
      </w:r>
      <w:r>
        <w:rPr>
          <w:rFonts w:hint="eastAsia" w:ascii="Times New Roman" w:hAnsi="Times New Roman" w:cs="Times New Roman"/>
          <w:lang w:eastAsia="zh-CN"/>
        </w:rPr>
        <w:t>社会保障和就业支出</w:t>
      </w:r>
      <w:r>
        <w:rPr>
          <w:rFonts w:hint="default" w:ascii="Times New Roman" w:hAnsi="Times New Roman" w:cs="Times New Roman"/>
        </w:rPr>
        <w:t>（类）</w:t>
      </w:r>
      <w:r>
        <w:rPr>
          <w:rFonts w:hint="eastAsia" w:ascii="Times New Roman" w:hAnsi="Times New Roman" w:cs="Times New Roman"/>
          <w:lang w:eastAsia="zh-CN"/>
        </w:rPr>
        <w:t>行政事业</w:t>
      </w:r>
      <w:r>
        <w:rPr>
          <w:rFonts w:hint="eastAsia" w:cs="Times New Roman"/>
          <w:lang w:eastAsia="zh-CN"/>
        </w:rPr>
        <w:t>部门</w:t>
      </w:r>
      <w:r>
        <w:rPr>
          <w:rFonts w:hint="eastAsia" w:ascii="Times New Roman" w:hAnsi="Times New Roman" w:cs="Times New Roman"/>
          <w:lang w:eastAsia="zh-CN"/>
        </w:rPr>
        <w:t>养老支出</w:t>
      </w:r>
      <w:r>
        <w:rPr>
          <w:rFonts w:hint="default" w:ascii="Times New Roman" w:hAnsi="Times New Roman" w:cs="Times New Roman"/>
        </w:rPr>
        <w:t>（款）</w:t>
      </w:r>
      <w:r>
        <w:rPr>
          <w:rFonts w:hint="eastAsia" w:ascii="Times New Roman" w:hAnsi="Times New Roman" w:cs="Times New Roman"/>
          <w:lang w:eastAsia="zh-CN"/>
        </w:rPr>
        <w:t>机关事业</w:t>
      </w:r>
      <w:r>
        <w:rPr>
          <w:rFonts w:hint="eastAsia" w:cs="Times New Roman"/>
          <w:lang w:eastAsia="zh-CN"/>
        </w:rPr>
        <w:t>部门</w:t>
      </w:r>
      <w:r>
        <w:rPr>
          <w:rFonts w:hint="eastAsia" w:ascii="Times New Roman" w:hAnsi="Times New Roman" w:cs="Times New Roman"/>
          <w:lang w:eastAsia="zh-CN"/>
        </w:rPr>
        <w:t>基本养老保险缴费支出</w:t>
      </w:r>
      <w:r>
        <w:rPr>
          <w:rFonts w:hint="default" w:ascii="Times New Roman" w:hAnsi="Times New Roman" w:cs="Times New Roman"/>
        </w:rPr>
        <w:t>（项）</w:t>
      </w:r>
      <w:r>
        <w:rPr>
          <w:rFonts w:hint="eastAsia" w:ascii="Times New Roman" w:hAnsi="Times New Roman" w:cs="Times New Roman"/>
          <w:lang w:eastAsia="zh-CN"/>
        </w:rPr>
        <w:t>2025年</w:t>
      </w:r>
      <w:r>
        <w:rPr>
          <w:rFonts w:hint="default" w:ascii="Times New Roman" w:hAnsi="Times New Roman" w:cs="Times New Roman"/>
        </w:rPr>
        <w:t>预算数为</w:t>
      </w:r>
      <w:r>
        <w:rPr>
          <w:rFonts w:hint="eastAsia" w:cs="Times New Roman"/>
          <w:lang w:val="en-US" w:eastAsia="zh-CN"/>
        </w:rPr>
        <w:t>168.5</w:t>
      </w:r>
      <w:r>
        <w:rPr>
          <w:rFonts w:hint="default" w:ascii="Times New Roman" w:hAnsi="Times New Roman" w:cs="Times New Roman"/>
        </w:rPr>
        <w:t>万元，主要用于：</w:t>
      </w:r>
      <w:r>
        <w:rPr>
          <w:rFonts w:hint="eastAsia" w:cs="Times New Roman"/>
          <w:lang w:eastAsia="zh-CN"/>
        </w:rPr>
        <w:t>部门</w:t>
      </w:r>
      <w:r>
        <w:rPr>
          <w:rFonts w:hint="default" w:ascii="Times New Roman" w:hAnsi="Times New Roman" w:cs="Times New Roman"/>
        </w:rPr>
        <w:t>按相关规定为在职职工实际缴纳的基本养老保险缴费支出</w:t>
      </w:r>
      <w:r>
        <w:rPr>
          <w:rFonts w:hint="eastAsia" w:ascii="Times New Roman" w:hAnsi="Times New Roman" w:cs="Times New Roman"/>
          <w:lang w:eastAsia="zh-CN"/>
        </w:rPr>
        <w:t>。</w:t>
      </w:r>
    </w:p>
    <w:p>
      <w:pPr>
        <w:spacing w:line="600" w:lineRule="exact"/>
        <w:ind w:firstLine="640" w:firstLineChars="200"/>
        <w:rPr>
          <w:rFonts w:hint="eastAsia"/>
          <w:color w:val="000000"/>
          <w:sz w:val="32"/>
          <w:szCs w:val="32"/>
          <w:lang w:eastAsia="zh-CN"/>
        </w:rPr>
      </w:pPr>
      <w:r>
        <w:rPr>
          <w:rFonts w:hint="eastAsia" w:ascii="Times New Roman" w:hAnsi="Times New Roman" w:cs="Times New Roman"/>
          <w:lang w:val="en-US" w:eastAsia="zh-CN"/>
        </w:rPr>
        <w:t>5</w:t>
      </w:r>
      <w:r>
        <w:rPr>
          <w:rFonts w:hint="default" w:ascii="Times New Roman" w:hAnsi="Times New Roman" w:cs="Times New Roman"/>
        </w:rPr>
        <w:t>.</w:t>
      </w:r>
      <w:r>
        <w:rPr>
          <w:rFonts w:hint="eastAsia" w:ascii="Times New Roman" w:hAnsi="Times New Roman" w:cs="Times New Roman"/>
          <w:lang w:eastAsia="zh-CN"/>
        </w:rPr>
        <w:t>卫生健康支出</w:t>
      </w:r>
      <w:r>
        <w:rPr>
          <w:rFonts w:hint="default" w:ascii="Times New Roman" w:hAnsi="Times New Roman" w:cs="Times New Roman"/>
        </w:rPr>
        <w:t>（类）</w:t>
      </w:r>
      <w:r>
        <w:rPr>
          <w:rFonts w:hint="eastAsia" w:ascii="Times New Roman" w:hAnsi="Times New Roman" w:cs="Times New Roman"/>
          <w:lang w:eastAsia="zh-CN"/>
        </w:rPr>
        <w:t>行政事业</w:t>
      </w:r>
      <w:r>
        <w:rPr>
          <w:rFonts w:hint="eastAsia" w:cs="Times New Roman"/>
          <w:lang w:eastAsia="zh-CN"/>
        </w:rPr>
        <w:t>部门</w:t>
      </w:r>
      <w:r>
        <w:rPr>
          <w:rFonts w:hint="eastAsia" w:ascii="Times New Roman" w:hAnsi="Times New Roman" w:cs="Times New Roman"/>
          <w:lang w:eastAsia="zh-CN"/>
        </w:rPr>
        <w:t>医疗</w:t>
      </w:r>
      <w:r>
        <w:rPr>
          <w:rFonts w:hint="default" w:ascii="Times New Roman" w:hAnsi="Times New Roman" w:cs="Times New Roman"/>
        </w:rPr>
        <w:t>（款）</w:t>
      </w:r>
      <w:r>
        <w:rPr>
          <w:rFonts w:hint="eastAsia" w:ascii="Times New Roman" w:hAnsi="Times New Roman" w:cs="Times New Roman"/>
          <w:lang w:eastAsia="zh-CN"/>
        </w:rPr>
        <w:t>行政</w:t>
      </w:r>
      <w:r>
        <w:rPr>
          <w:rFonts w:hint="eastAsia" w:cs="Times New Roman"/>
          <w:lang w:eastAsia="zh-CN"/>
        </w:rPr>
        <w:t>部门</w:t>
      </w:r>
      <w:r>
        <w:rPr>
          <w:rFonts w:hint="eastAsia" w:ascii="Times New Roman" w:hAnsi="Times New Roman" w:cs="Times New Roman"/>
          <w:lang w:eastAsia="zh-CN"/>
        </w:rPr>
        <w:t>医疗</w:t>
      </w:r>
      <w:r>
        <w:rPr>
          <w:rFonts w:hint="default" w:ascii="Times New Roman" w:hAnsi="Times New Roman" w:cs="Times New Roman"/>
        </w:rPr>
        <w:t>（项）</w:t>
      </w:r>
      <w:r>
        <w:rPr>
          <w:rFonts w:hint="eastAsia" w:ascii="Times New Roman" w:hAnsi="Times New Roman" w:cs="Times New Roman"/>
          <w:lang w:eastAsia="zh-CN"/>
        </w:rPr>
        <w:t>2025年</w:t>
      </w:r>
      <w:r>
        <w:rPr>
          <w:rFonts w:hint="default" w:ascii="Times New Roman" w:hAnsi="Times New Roman" w:cs="Times New Roman"/>
        </w:rPr>
        <w:t>预算数为</w:t>
      </w:r>
      <w:r>
        <w:rPr>
          <w:rFonts w:hint="eastAsia" w:cs="Times New Roman"/>
          <w:lang w:val="en-US" w:eastAsia="zh-CN"/>
        </w:rPr>
        <w:t>85.55</w:t>
      </w:r>
      <w:r>
        <w:rPr>
          <w:rFonts w:hint="default" w:ascii="Times New Roman" w:hAnsi="Times New Roman" w:cs="Times New Roman"/>
        </w:rPr>
        <w:t>万元，主要用于：</w:t>
      </w:r>
      <w:r>
        <w:rPr>
          <w:rFonts w:hint="eastAsia"/>
          <w:color w:val="000000"/>
          <w:kern w:val="0"/>
          <w:sz w:val="32"/>
          <w:szCs w:val="32"/>
          <w:lang w:eastAsia="zh-CN"/>
        </w:rPr>
        <w:t>部门</w:t>
      </w:r>
      <w:r>
        <w:rPr>
          <w:rFonts w:hint="eastAsia" w:eastAsia="仿宋_GB2312"/>
          <w:color w:val="000000"/>
          <w:kern w:val="0"/>
          <w:sz w:val="32"/>
          <w:szCs w:val="32"/>
        </w:rPr>
        <w:t>按相关规定为在职职工缴纳的基本医疗保险缴费</w:t>
      </w:r>
      <w:r>
        <w:rPr>
          <w:rFonts w:eastAsia="仿宋_GB2312"/>
          <w:color w:val="000000"/>
          <w:sz w:val="32"/>
          <w:szCs w:val="32"/>
        </w:rPr>
        <w:t>支出</w:t>
      </w:r>
      <w:r>
        <w:rPr>
          <w:rFonts w:hint="eastAsia"/>
          <w:color w:val="000000"/>
          <w:sz w:val="32"/>
          <w:szCs w:val="32"/>
          <w:lang w:eastAsia="zh-CN"/>
        </w:rPr>
        <w:t>。</w:t>
      </w:r>
    </w:p>
    <w:p>
      <w:pPr>
        <w:spacing w:line="600" w:lineRule="exact"/>
        <w:ind w:firstLine="640" w:firstLineChars="200"/>
        <w:rPr>
          <w:rFonts w:hint="eastAsia"/>
          <w:color w:val="000000"/>
          <w:sz w:val="32"/>
          <w:szCs w:val="32"/>
          <w:lang w:eastAsia="zh-CN"/>
        </w:rPr>
      </w:pPr>
      <w:r>
        <w:rPr>
          <w:rFonts w:hint="eastAsia" w:ascii="Times New Roman" w:hAnsi="Times New Roman" w:cs="Times New Roman"/>
          <w:lang w:val="en-US" w:eastAsia="zh-CN"/>
        </w:rPr>
        <w:t>6</w:t>
      </w:r>
      <w:r>
        <w:rPr>
          <w:rFonts w:hint="default" w:ascii="Times New Roman" w:hAnsi="Times New Roman" w:cs="Times New Roman"/>
        </w:rPr>
        <w:t>.</w:t>
      </w:r>
      <w:r>
        <w:rPr>
          <w:rFonts w:hint="eastAsia" w:ascii="Times New Roman" w:hAnsi="Times New Roman" w:cs="Times New Roman"/>
          <w:lang w:eastAsia="zh-CN"/>
        </w:rPr>
        <w:t>卫生健康支出</w:t>
      </w:r>
      <w:r>
        <w:rPr>
          <w:rFonts w:hint="default" w:ascii="Times New Roman" w:hAnsi="Times New Roman" w:cs="Times New Roman"/>
        </w:rPr>
        <w:t>（类）</w:t>
      </w:r>
      <w:r>
        <w:rPr>
          <w:rFonts w:hint="eastAsia" w:ascii="Times New Roman" w:hAnsi="Times New Roman" w:cs="Times New Roman"/>
          <w:lang w:eastAsia="zh-CN"/>
        </w:rPr>
        <w:t>行政事业</w:t>
      </w:r>
      <w:r>
        <w:rPr>
          <w:rFonts w:hint="eastAsia" w:cs="Times New Roman"/>
          <w:lang w:eastAsia="zh-CN"/>
        </w:rPr>
        <w:t>部门</w:t>
      </w:r>
      <w:r>
        <w:rPr>
          <w:rFonts w:hint="eastAsia" w:ascii="Times New Roman" w:hAnsi="Times New Roman" w:cs="Times New Roman"/>
          <w:lang w:eastAsia="zh-CN"/>
        </w:rPr>
        <w:t>医疗</w:t>
      </w:r>
      <w:r>
        <w:rPr>
          <w:rFonts w:hint="default" w:ascii="Times New Roman" w:hAnsi="Times New Roman" w:cs="Times New Roman"/>
        </w:rPr>
        <w:t>（款）</w:t>
      </w:r>
      <w:r>
        <w:rPr>
          <w:rFonts w:hint="eastAsia" w:ascii="Times New Roman" w:hAnsi="Times New Roman" w:cs="Times New Roman"/>
          <w:lang w:eastAsia="zh-CN"/>
        </w:rPr>
        <w:t>公务员医疗补助</w:t>
      </w:r>
      <w:r>
        <w:rPr>
          <w:rFonts w:hint="default" w:ascii="Times New Roman" w:hAnsi="Times New Roman" w:cs="Times New Roman"/>
        </w:rPr>
        <w:t>（项）</w:t>
      </w:r>
      <w:r>
        <w:rPr>
          <w:rFonts w:hint="eastAsia" w:ascii="Times New Roman" w:hAnsi="Times New Roman" w:cs="Times New Roman"/>
          <w:lang w:eastAsia="zh-CN"/>
        </w:rPr>
        <w:t>2025年</w:t>
      </w:r>
      <w:r>
        <w:rPr>
          <w:rFonts w:hint="default" w:ascii="Times New Roman" w:hAnsi="Times New Roman" w:cs="Times New Roman"/>
        </w:rPr>
        <w:t>预算数为</w:t>
      </w:r>
      <w:r>
        <w:rPr>
          <w:rFonts w:hint="eastAsia" w:cs="Times New Roman"/>
          <w:lang w:val="en-US" w:eastAsia="zh-CN"/>
        </w:rPr>
        <w:t>20.11</w:t>
      </w:r>
      <w:r>
        <w:rPr>
          <w:rFonts w:hint="default" w:ascii="Times New Roman" w:hAnsi="Times New Roman" w:cs="Times New Roman"/>
        </w:rPr>
        <w:t>万元，主要用于：</w:t>
      </w:r>
      <w:r>
        <w:rPr>
          <w:rFonts w:hint="eastAsia"/>
          <w:color w:val="000000"/>
          <w:kern w:val="0"/>
          <w:sz w:val="32"/>
          <w:szCs w:val="32"/>
          <w:lang w:eastAsia="zh-CN"/>
        </w:rPr>
        <w:t>部门</w:t>
      </w:r>
      <w:r>
        <w:rPr>
          <w:rFonts w:hint="eastAsia" w:eastAsia="仿宋_GB2312"/>
          <w:color w:val="000000"/>
          <w:kern w:val="0"/>
          <w:sz w:val="32"/>
          <w:szCs w:val="32"/>
        </w:rPr>
        <w:t>按相关规定为职工缴纳的医疗补助</w:t>
      </w:r>
      <w:r>
        <w:rPr>
          <w:rFonts w:eastAsia="仿宋_GB2312"/>
          <w:color w:val="000000"/>
          <w:sz w:val="32"/>
          <w:szCs w:val="32"/>
        </w:rPr>
        <w:t>支出。</w:t>
      </w:r>
    </w:p>
    <w:p>
      <w:pPr>
        <w:spacing w:line="560" w:lineRule="exact"/>
        <w:ind w:firstLine="640" w:firstLineChars="200"/>
        <w:rPr>
          <w:rFonts w:hint="eastAsia"/>
          <w:color w:val="000000"/>
          <w:sz w:val="32"/>
          <w:szCs w:val="32"/>
          <w:lang w:eastAsia="zh-CN"/>
        </w:rPr>
      </w:pPr>
      <w:r>
        <w:rPr>
          <w:rFonts w:hint="eastAsia" w:ascii="Times New Roman" w:hAnsi="Times New Roman" w:cs="Times New Roman"/>
          <w:lang w:val="en-US" w:eastAsia="zh-CN"/>
        </w:rPr>
        <w:t>7</w:t>
      </w:r>
      <w:r>
        <w:rPr>
          <w:rFonts w:hint="default" w:ascii="Times New Roman" w:hAnsi="Times New Roman" w:cs="Times New Roman"/>
        </w:rPr>
        <w:t>.</w:t>
      </w:r>
      <w:r>
        <w:rPr>
          <w:rFonts w:hint="eastAsia" w:ascii="Times New Roman" w:hAnsi="Times New Roman" w:cs="Times New Roman"/>
          <w:lang w:eastAsia="zh-CN"/>
        </w:rPr>
        <w:t>住房保障支出</w:t>
      </w:r>
      <w:r>
        <w:rPr>
          <w:rFonts w:hint="default" w:ascii="Times New Roman" w:hAnsi="Times New Roman" w:cs="Times New Roman"/>
        </w:rPr>
        <w:t>（类）</w:t>
      </w:r>
      <w:r>
        <w:rPr>
          <w:rFonts w:hint="eastAsia" w:ascii="Times New Roman" w:hAnsi="Times New Roman" w:cs="Times New Roman"/>
          <w:lang w:eastAsia="zh-CN"/>
        </w:rPr>
        <w:t>住房改革支出</w:t>
      </w:r>
      <w:r>
        <w:rPr>
          <w:rFonts w:hint="default" w:ascii="Times New Roman" w:hAnsi="Times New Roman" w:cs="Times New Roman"/>
        </w:rPr>
        <w:t>（款）</w:t>
      </w:r>
      <w:r>
        <w:rPr>
          <w:rFonts w:hint="eastAsia" w:ascii="Times New Roman" w:hAnsi="Times New Roman" w:cs="Times New Roman"/>
          <w:lang w:eastAsia="zh-CN"/>
        </w:rPr>
        <w:t>住房公积金</w:t>
      </w:r>
      <w:r>
        <w:rPr>
          <w:rFonts w:hint="default" w:ascii="Times New Roman" w:hAnsi="Times New Roman" w:cs="Times New Roman"/>
        </w:rPr>
        <w:t>（项）</w:t>
      </w:r>
      <w:r>
        <w:rPr>
          <w:rFonts w:hint="eastAsia" w:ascii="Times New Roman" w:hAnsi="Times New Roman" w:cs="Times New Roman"/>
          <w:lang w:eastAsia="zh-CN"/>
        </w:rPr>
        <w:t>2025年</w:t>
      </w:r>
      <w:r>
        <w:rPr>
          <w:rFonts w:hint="default" w:ascii="Times New Roman" w:hAnsi="Times New Roman" w:cs="Times New Roman"/>
        </w:rPr>
        <w:t>预算数为</w:t>
      </w:r>
      <w:r>
        <w:rPr>
          <w:rFonts w:hint="eastAsia" w:cs="Times New Roman"/>
          <w:lang w:val="en-US" w:eastAsia="zh-CN"/>
        </w:rPr>
        <w:t>133.22</w:t>
      </w:r>
      <w:r>
        <w:rPr>
          <w:rFonts w:hint="default" w:ascii="Times New Roman" w:hAnsi="Times New Roman" w:cs="Times New Roman"/>
        </w:rPr>
        <w:t>万元，主要用于：</w:t>
      </w:r>
      <w:r>
        <w:rPr>
          <w:rFonts w:hint="eastAsia"/>
          <w:color w:val="000000"/>
          <w:sz w:val="32"/>
          <w:szCs w:val="32"/>
          <w:lang w:eastAsia="zh-CN"/>
        </w:rPr>
        <w:t>部门</w:t>
      </w:r>
      <w:r>
        <w:rPr>
          <w:rFonts w:eastAsia="仿宋_GB2312"/>
          <w:color w:val="000000"/>
          <w:sz w:val="32"/>
          <w:szCs w:val="32"/>
        </w:rPr>
        <w:t>按相关规定为在职职工缴纳公积金</w:t>
      </w:r>
      <w:r>
        <w:rPr>
          <w:rFonts w:hint="eastAsia"/>
          <w:color w:val="000000"/>
          <w:sz w:val="32"/>
          <w:szCs w:val="32"/>
          <w:lang w:eastAsia="zh-CN"/>
        </w:rPr>
        <w:t>部门</w:t>
      </w:r>
      <w:r>
        <w:rPr>
          <w:rFonts w:eastAsia="仿宋_GB2312"/>
          <w:color w:val="000000"/>
          <w:sz w:val="32"/>
          <w:szCs w:val="32"/>
        </w:rPr>
        <w:t>缴纳部分的支出。</w:t>
      </w:r>
    </w:p>
    <w:p>
      <w:pPr>
        <w:spacing w:line="600" w:lineRule="exact"/>
        <w:ind w:firstLine="640" w:firstLineChars="200"/>
        <w:rPr>
          <w:rFonts w:hint="default" w:ascii="Times New Roman" w:hAnsi="Times New Roman" w:eastAsia="黑体" w:cs="Times New Roman"/>
        </w:rPr>
      </w:pPr>
      <w:r>
        <w:rPr>
          <w:rFonts w:hint="default" w:ascii="Times New Roman" w:hAnsi="Times New Roman" w:eastAsia="黑体" w:cs="Times New Roman"/>
        </w:rPr>
        <w:t>六、一般公共预算基本支出情况说明</w:t>
      </w:r>
    </w:p>
    <w:p>
      <w:pPr>
        <w:spacing w:line="600" w:lineRule="exact"/>
        <w:ind w:firstLine="640" w:firstLineChars="200"/>
        <w:rPr>
          <w:rFonts w:hint="default" w:ascii="Times New Roman" w:hAnsi="Times New Roman" w:cs="Times New Roman"/>
        </w:rPr>
      </w:pPr>
      <w:r>
        <w:rPr>
          <w:rFonts w:hint="eastAsia" w:ascii="Times New Roman" w:hAnsi="Times New Roman" w:cs="Times New Roman"/>
          <w:lang w:eastAsia="zh-CN"/>
        </w:rPr>
        <w:t>东区法院2025年</w:t>
      </w:r>
      <w:r>
        <w:rPr>
          <w:rFonts w:hint="default" w:ascii="Times New Roman" w:hAnsi="Times New Roman" w:cs="Times New Roman"/>
        </w:rPr>
        <w:t>一般公共预算基本支出</w:t>
      </w:r>
      <w:r>
        <w:rPr>
          <w:rFonts w:hint="eastAsia" w:cs="Times New Roman"/>
          <w:lang w:val="en-US" w:eastAsia="zh-CN"/>
        </w:rPr>
        <w:t>1708.76</w:t>
      </w:r>
      <w:r>
        <w:rPr>
          <w:rFonts w:hint="default" w:ascii="Times New Roman" w:hAnsi="Times New Roman" w:cs="Times New Roman"/>
        </w:rPr>
        <w:t>万元，其中：</w:t>
      </w:r>
    </w:p>
    <w:p>
      <w:pPr>
        <w:spacing w:line="600" w:lineRule="exact"/>
        <w:ind w:firstLine="640" w:firstLineChars="200"/>
        <w:rPr>
          <w:rFonts w:hint="default" w:ascii="Times New Roman" w:hAnsi="Times New Roman" w:eastAsia="仿宋_GB2312" w:cs="Times New Roman"/>
          <w:lang w:val="en-US" w:eastAsia="zh-CN"/>
        </w:rPr>
      </w:pPr>
      <w:r>
        <w:rPr>
          <w:rFonts w:hint="default" w:ascii="Times New Roman" w:hAnsi="Times New Roman" w:cs="Times New Roman"/>
        </w:rPr>
        <w:t>人员经费</w:t>
      </w:r>
      <w:r>
        <w:rPr>
          <w:rFonts w:hint="eastAsia" w:cs="Times New Roman"/>
          <w:lang w:val="en-US" w:eastAsia="zh-CN"/>
        </w:rPr>
        <w:t>1461.45</w:t>
      </w:r>
      <w:r>
        <w:rPr>
          <w:rFonts w:hint="default" w:ascii="Times New Roman" w:hAnsi="Times New Roman" w:cs="Times New Roman"/>
        </w:rPr>
        <w:t>万元，主要包括：基本工资</w:t>
      </w:r>
      <w:r>
        <w:rPr>
          <w:rFonts w:hint="eastAsia" w:cs="Times New Roman"/>
          <w:lang w:val="en-US" w:eastAsia="zh-CN"/>
        </w:rPr>
        <w:t>349.06</w:t>
      </w:r>
      <w:r>
        <w:rPr>
          <w:rFonts w:hint="eastAsia" w:ascii="Times New Roman" w:hAnsi="Times New Roman" w:cs="Times New Roman"/>
          <w:lang w:val="en-US" w:eastAsia="zh-CN"/>
        </w:rPr>
        <w:t>万元</w:t>
      </w:r>
      <w:r>
        <w:rPr>
          <w:rFonts w:hint="default" w:ascii="Times New Roman" w:hAnsi="Times New Roman" w:cs="Times New Roman"/>
        </w:rPr>
        <w:t>、津贴补贴</w:t>
      </w:r>
      <w:r>
        <w:rPr>
          <w:rFonts w:hint="eastAsia" w:cs="Times New Roman"/>
          <w:lang w:val="en-US" w:eastAsia="zh-CN"/>
        </w:rPr>
        <w:t>449.52</w:t>
      </w:r>
      <w:r>
        <w:rPr>
          <w:rFonts w:hint="eastAsia" w:ascii="Times New Roman" w:hAnsi="Times New Roman" w:cs="Times New Roman"/>
          <w:lang w:val="en-US" w:eastAsia="zh-CN"/>
        </w:rPr>
        <w:t>万元</w:t>
      </w:r>
      <w:r>
        <w:rPr>
          <w:rFonts w:hint="default" w:ascii="Times New Roman" w:hAnsi="Times New Roman" w:cs="Times New Roman"/>
        </w:rPr>
        <w:t>、奖金</w:t>
      </w:r>
      <w:r>
        <w:rPr>
          <w:rFonts w:hint="eastAsia" w:cs="Times New Roman"/>
          <w:lang w:val="en-US" w:eastAsia="zh-CN"/>
        </w:rPr>
        <w:t>25.86</w:t>
      </w:r>
      <w:r>
        <w:rPr>
          <w:rFonts w:hint="eastAsia" w:ascii="Times New Roman" w:hAnsi="Times New Roman" w:cs="Times New Roman"/>
          <w:lang w:val="en-US" w:eastAsia="zh-CN"/>
        </w:rPr>
        <w:t>万元</w:t>
      </w:r>
      <w:r>
        <w:rPr>
          <w:rFonts w:hint="default" w:ascii="Times New Roman" w:hAnsi="Times New Roman" w:cs="Times New Roman"/>
        </w:rPr>
        <w:t>、</w:t>
      </w:r>
      <w:r>
        <w:rPr>
          <w:rFonts w:hint="eastAsia" w:ascii="Times New Roman" w:hAnsi="Times New Roman" w:cs="Times New Roman"/>
          <w:lang w:eastAsia="zh-CN"/>
        </w:rPr>
        <w:t>机关事业</w:t>
      </w:r>
      <w:r>
        <w:rPr>
          <w:rFonts w:hint="eastAsia" w:cs="Times New Roman"/>
          <w:lang w:eastAsia="zh-CN"/>
        </w:rPr>
        <w:t>部门</w:t>
      </w:r>
      <w:r>
        <w:rPr>
          <w:rFonts w:hint="eastAsia" w:ascii="Times New Roman" w:hAnsi="Times New Roman" w:cs="Times New Roman"/>
          <w:lang w:eastAsia="zh-CN"/>
        </w:rPr>
        <w:t>基本养老保险缴费</w:t>
      </w:r>
      <w:r>
        <w:rPr>
          <w:rFonts w:hint="eastAsia" w:cs="Times New Roman"/>
          <w:lang w:val="en-US" w:eastAsia="zh-CN"/>
        </w:rPr>
        <w:t>168.5</w:t>
      </w:r>
      <w:r>
        <w:rPr>
          <w:rFonts w:hint="eastAsia" w:ascii="Times New Roman" w:hAnsi="Times New Roman" w:cs="Times New Roman"/>
          <w:lang w:val="en-US" w:eastAsia="zh-CN"/>
        </w:rPr>
        <w:t>万元、职工基本医疗保险缴费</w:t>
      </w:r>
      <w:r>
        <w:rPr>
          <w:rFonts w:hint="eastAsia" w:cs="Times New Roman"/>
          <w:lang w:val="en-US" w:eastAsia="zh-CN"/>
        </w:rPr>
        <w:t>85.55</w:t>
      </w:r>
      <w:r>
        <w:rPr>
          <w:rFonts w:hint="eastAsia" w:ascii="Times New Roman" w:hAnsi="Times New Roman" w:cs="Times New Roman"/>
          <w:lang w:val="en-US" w:eastAsia="zh-CN"/>
        </w:rPr>
        <w:t>万元、公务员医疗补助缴费</w:t>
      </w:r>
      <w:r>
        <w:rPr>
          <w:rFonts w:hint="eastAsia" w:cs="Times New Roman"/>
          <w:lang w:val="en-US" w:eastAsia="zh-CN"/>
        </w:rPr>
        <w:t>20.11</w:t>
      </w:r>
      <w:r>
        <w:rPr>
          <w:rFonts w:hint="eastAsia" w:ascii="Times New Roman" w:hAnsi="Times New Roman" w:cs="Times New Roman"/>
          <w:lang w:val="en-US" w:eastAsia="zh-CN"/>
        </w:rPr>
        <w:t>万元、其他社会保险缴费</w:t>
      </w:r>
      <w:r>
        <w:rPr>
          <w:rFonts w:hint="eastAsia" w:cs="Times New Roman"/>
          <w:lang w:val="en-US" w:eastAsia="zh-CN"/>
        </w:rPr>
        <w:t>2.3万元</w:t>
      </w:r>
      <w:r>
        <w:rPr>
          <w:rFonts w:hint="eastAsia" w:ascii="Times New Roman" w:hAnsi="Times New Roman" w:cs="Times New Roman"/>
          <w:lang w:val="en-US" w:eastAsia="zh-CN"/>
        </w:rPr>
        <w:t>、住房公积金</w:t>
      </w:r>
      <w:r>
        <w:rPr>
          <w:rFonts w:hint="eastAsia" w:cs="Times New Roman"/>
          <w:lang w:val="en-US" w:eastAsia="zh-CN"/>
        </w:rPr>
        <w:t>133.22</w:t>
      </w:r>
      <w:r>
        <w:rPr>
          <w:rFonts w:hint="eastAsia" w:ascii="Times New Roman" w:hAnsi="Times New Roman" w:cs="Times New Roman"/>
          <w:lang w:val="en-US" w:eastAsia="zh-CN"/>
        </w:rPr>
        <w:t>万元、奖励金</w:t>
      </w:r>
      <w:r>
        <w:rPr>
          <w:rFonts w:hint="eastAsia" w:cs="Times New Roman"/>
          <w:lang w:val="en-US" w:eastAsia="zh-CN"/>
        </w:rPr>
        <w:t>0.06</w:t>
      </w:r>
      <w:r>
        <w:rPr>
          <w:rFonts w:hint="eastAsia" w:ascii="Times New Roman" w:hAnsi="Times New Roman" w:cs="Times New Roman"/>
          <w:lang w:val="en-US" w:eastAsia="zh-CN"/>
        </w:rPr>
        <w:t>万元、其他工资福利支出</w:t>
      </w:r>
      <w:r>
        <w:rPr>
          <w:rFonts w:hint="eastAsia" w:cs="Times New Roman"/>
          <w:lang w:val="en-US" w:eastAsia="zh-CN"/>
        </w:rPr>
        <w:t>227.27</w:t>
      </w:r>
      <w:r>
        <w:rPr>
          <w:rFonts w:hint="eastAsia" w:ascii="Times New Roman" w:hAnsi="Times New Roman" w:cs="Times New Roman"/>
          <w:lang w:val="en-US" w:eastAsia="zh-CN"/>
        </w:rPr>
        <w:t>万元。</w:t>
      </w:r>
    </w:p>
    <w:p>
      <w:pPr>
        <w:spacing w:line="600" w:lineRule="exact"/>
        <w:ind w:firstLine="640" w:firstLineChars="200"/>
        <w:rPr>
          <w:rFonts w:hint="eastAsia" w:ascii="Times New Roman" w:hAnsi="Times New Roman" w:cs="Times New Roman"/>
          <w:lang w:val="en-US" w:eastAsia="zh-CN"/>
        </w:rPr>
      </w:pPr>
      <w:r>
        <w:rPr>
          <w:rFonts w:hint="default" w:ascii="Times New Roman" w:hAnsi="Times New Roman" w:cs="Times New Roman"/>
        </w:rPr>
        <w:t>公用经费</w:t>
      </w:r>
      <w:r>
        <w:rPr>
          <w:rFonts w:hint="eastAsia" w:cs="Times New Roman"/>
          <w:lang w:val="en-US" w:eastAsia="zh-CN"/>
        </w:rPr>
        <w:t>247.31</w:t>
      </w:r>
      <w:r>
        <w:rPr>
          <w:rFonts w:hint="default" w:ascii="Times New Roman" w:hAnsi="Times New Roman" w:cs="Times New Roman"/>
        </w:rPr>
        <w:t>万元，主要包括：办公费</w:t>
      </w:r>
      <w:r>
        <w:rPr>
          <w:rFonts w:hint="eastAsia" w:cs="Times New Roman"/>
          <w:lang w:val="en-US" w:eastAsia="zh-CN"/>
        </w:rPr>
        <w:t>18</w:t>
      </w:r>
      <w:r>
        <w:rPr>
          <w:rFonts w:hint="eastAsia" w:ascii="Times New Roman" w:hAnsi="Times New Roman" w:cs="Times New Roman"/>
          <w:lang w:val="en-US" w:eastAsia="zh-CN"/>
        </w:rPr>
        <w:t>万元</w:t>
      </w:r>
      <w:r>
        <w:rPr>
          <w:rFonts w:hint="default" w:ascii="Times New Roman" w:hAnsi="Times New Roman" w:cs="Times New Roman"/>
        </w:rPr>
        <w:t>、</w:t>
      </w:r>
      <w:r>
        <w:rPr>
          <w:rFonts w:hint="eastAsia" w:ascii="Times New Roman" w:hAnsi="Times New Roman" w:cs="Times New Roman"/>
          <w:lang w:eastAsia="zh-CN"/>
        </w:rPr>
        <w:t>水费</w:t>
      </w:r>
      <w:r>
        <w:rPr>
          <w:rFonts w:hint="eastAsia" w:cs="Times New Roman"/>
          <w:lang w:val="en-US" w:eastAsia="zh-CN"/>
        </w:rPr>
        <w:t>15</w:t>
      </w:r>
      <w:r>
        <w:rPr>
          <w:rFonts w:hint="eastAsia" w:ascii="Times New Roman" w:hAnsi="Times New Roman" w:cs="Times New Roman"/>
          <w:lang w:val="en-US" w:eastAsia="zh-CN"/>
        </w:rPr>
        <w:t>万元</w:t>
      </w:r>
      <w:r>
        <w:rPr>
          <w:rFonts w:hint="default" w:ascii="Times New Roman" w:hAnsi="Times New Roman" w:cs="Times New Roman"/>
        </w:rPr>
        <w:t>、</w:t>
      </w:r>
      <w:r>
        <w:rPr>
          <w:rFonts w:hint="eastAsia" w:ascii="Times New Roman" w:hAnsi="Times New Roman" w:cs="Times New Roman"/>
          <w:lang w:eastAsia="zh-CN"/>
        </w:rPr>
        <w:t>电费</w:t>
      </w:r>
      <w:r>
        <w:rPr>
          <w:rFonts w:hint="eastAsia" w:ascii="Times New Roman" w:hAnsi="Times New Roman" w:cs="Times New Roman"/>
          <w:lang w:val="en-US" w:eastAsia="zh-CN"/>
        </w:rPr>
        <w:t>36万元、邮电费</w:t>
      </w:r>
      <w:r>
        <w:rPr>
          <w:rFonts w:hint="eastAsia" w:cs="Times New Roman"/>
          <w:lang w:val="en-US" w:eastAsia="zh-CN"/>
        </w:rPr>
        <w:t>11</w:t>
      </w:r>
      <w:r>
        <w:rPr>
          <w:rFonts w:hint="eastAsia" w:ascii="Times New Roman" w:hAnsi="Times New Roman" w:cs="Times New Roman"/>
          <w:lang w:val="en-US" w:eastAsia="zh-CN"/>
        </w:rPr>
        <w:t>万元、差旅费</w:t>
      </w:r>
      <w:r>
        <w:rPr>
          <w:rFonts w:hint="eastAsia" w:cs="Times New Roman"/>
          <w:lang w:val="en-US" w:eastAsia="zh-CN"/>
        </w:rPr>
        <w:t>22</w:t>
      </w:r>
      <w:r>
        <w:rPr>
          <w:rFonts w:hint="eastAsia" w:ascii="Times New Roman" w:hAnsi="Times New Roman" w:cs="Times New Roman"/>
          <w:lang w:val="en-US" w:eastAsia="zh-CN"/>
        </w:rPr>
        <w:t>万元、会议费1万元、</w:t>
      </w:r>
      <w:r>
        <w:rPr>
          <w:rFonts w:hint="eastAsia" w:cs="Times New Roman"/>
          <w:lang w:val="en-US" w:eastAsia="zh-CN"/>
        </w:rPr>
        <w:t>培训费2万元、</w:t>
      </w:r>
      <w:r>
        <w:rPr>
          <w:rFonts w:hint="eastAsia" w:ascii="Times New Roman" w:hAnsi="Times New Roman" w:cs="Times New Roman"/>
          <w:lang w:val="en-US" w:eastAsia="zh-CN"/>
        </w:rPr>
        <w:t>公务接待费8.1万元、工会经费</w:t>
      </w:r>
      <w:r>
        <w:rPr>
          <w:rFonts w:hint="eastAsia" w:cs="Times New Roman"/>
          <w:lang w:val="en-US" w:eastAsia="zh-CN"/>
        </w:rPr>
        <w:t>22.22</w:t>
      </w:r>
      <w:r>
        <w:rPr>
          <w:rFonts w:hint="eastAsia" w:ascii="Times New Roman" w:hAnsi="Times New Roman" w:cs="Times New Roman"/>
          <w:lang w:val="en-US" w:eastAsia="zh-CN"/>
        </w:rPr>
        <w:t>万元、福利费</w:t>
      </w:r>
      <w:r>
        <w:rPr>
          <w:rFonts w:hint="eastAsia" w:cs="Times New Roman"/>
          <w:lang w:val="en-US" w:eastAsia="zh-CN"/>
        </w:rPr>
        <w:t>10.47</w:t>
      </w:r>
      <w:r>
        <w:rPr>
          <w:rFonts w:hint="eastAsia" w:ascii="Times New Roman" w:hAnsi="Times New Roman" w:cs="Times New Roman"/>
          <w:lang w:val="en-US" w:eastAsia="zh-CN"/>
        </w:rPr>
        <w:t>万元、公务用车运行维护费19.85万元、其他交通费用</w:t>
      </w:r>
      <w:r>
        <w:rPr>
          <w:rFonts w:hint="eastAsia" w:cs="Times New Roman"/>
          <w:lang w:val="en-US" w:eastAsia="zh-CN"/>
        </w:rPr>
        <w:t>65.94</w:t>
      </w:r>
      <w:r>
        <w:rPr>
          <w:rFonts w:hint="eastAsia" w:ascii="Times New Roman" w:hAnsi="Times New Roman" w:cs="Times New Roman"/>
          <w:lang w:val="en-US" w:eastAsia="zh-CN"/>
        </w:rPr>
        <w:t>万元、其他商品和服务支出</w:t>
      </w:r>
      <w:r>
        <w:rPr>
          <w:rFonts w:hint="eastAsia" w:cs="Times New Roman"/>
          <w:lang w:val="en-US" w:eastAsia="zh-CN"/>
        </w:rPr>
        <w:t>15.73</w:t>
      </w:r>
      <w:r>
        <w:rPr>
          <w:rFonts w:hint="eastAsia" w:ascii="Times New Roman" w:hAnsi="Times New Roman" w:cs="Times New Roman"/>
          <w:lang w:val="en-US" w:eastAsia="zh-CN"/>
        </w:rPr>
        <w:t>万元。</w:t>
      </w:r>
    </w:p>
    <w:p>
      <w:pPr>
        <w:spacing w:line="600" w:lineRule="exact"/>
        <w:ind w:firstLine="640" w:firstLineChars="200"/>
        <w:rPr>
          <w:rFonts w:hint="default" w:ascii="Times New Roman" w:hAnsi="Times New Roman" w:eastAsia="黑体" w:cs="Times New Roman"/>
        </w:rPr>
      </w:pPr>
      <w:r>
        <w:rPr>
          <w:rFonts w:hint="default" w:ascii="Times New Roman" w:hAnsi="Times New Roman" w:eastAsia="黑体" w:cs="Times New Roman"/>
        </w:rPr>
        <w:t>七、“三公”经费财政拨款预算安排情况说明</w:t>
      </w:r>
    </w:p>
    <w:p>
      <w:pPr>
        <w:spacing w:line="600" w:lineRule="exact"/>
        <w:ind w:firstLine="640" w:firstLineChars="200"/>
        <w:rPr>
          <w:rFonts w:hint="default" w:ascii="Times New Roman" w:hAnsi="Times New Roman" w:cs="Times New Roman"/>
        </w:rPr>
      </w:pPr>
      <w:r>
        <w:rPr>
          <w:rFonts w:hint="eastAsia" w:ascii="Times New Roman" w:hAnsi="Times New Roman" w:cs="Times New Roman"/>
          <w:lang w:eastAsia="zh-CN"/>
        </w:rPr>
        <w:t>东区法院2025年</w:t>
      </w:r>
      <w:r>
        <w:rPr>
          <w:rFonts w:hint="default" w:ascii="Times New Roman" w:hAnsi="Times New Roman" w:cs="Times New Roman"/>
        </w:rPr>
        <w:t>“三公”经费财政拨款预算数</w:t>
      </w:r>
      <w:r>
        <w:rPr>
          <w:rFonts w:hint="eastAsia" w:ascii="Times New Roman" w:hAnsi="Times New Roman" w:cs="Times New Roman"/>
          <w:lang w:val="en-US" w:eastAsia="zh-CN"/>
        </w:rPr>
        <w:t>27.95</w:t>
      </w:r>
      <w:r>
        <w:rPr>
          <w:rFonts w:hint="default" w:ascii="Times New Roman" w:hAnsi="Times New Roman" w:cs="Times New Roman"/>
        </w:rPr>
        <w:t>万元，其中：因公出国（境）经费</w:t>
      </w:r>
      <w:r>
        <w:rPr>
          <w:rFonts w:hint="eastAsia" w:ascii="Times New Roman" w:hAnsi="Times New Roman" w:cs="Times New Roman"/>
          <w:lang w:val="en-US" w:eastAsia="zh-CN"/>
        </w:rPr>
        <w:t>0</w:t>
      </w:r>
      <w:r>
        <w:rPr>
          <w:rFonts w:hint="default" w:ascii="Times New Roman" w:hAnsi="Times New Roman" w:cs="Times New Roman"/>
        </w:rPr>
        <w:t>万元，公务接待费</w:t>
      </w:r>
      <w:r>
        <w:rPr>
          <w:rFonts w:hint="eastAsia" w:ascii="Times New Roman" w:hAnsi="Times New Roman" w:cs="Times New Roman"/>
          <w:lang w:val="en-US" w:eastAsia="zh-CN"/>
        </w:rPr>
        <w:t>8.1</w:t>
      </w:r>
      <w:r>
        <w:rPr>
          <w:rFonts w:hint="default" w:ascii="Times New Roman" w:hAnsi="Times New Roman" w:cs="Times New Roman"/>
        </w:rPr>
        <w:t>万元，公务用车购置及运行维护费</w:t>
      </w:r>
      <w:r>
        <w:rPr>
          <w:rFonts w:hint="eastAsia" w:ascii="Times New Roman" w:hAnsi="Times New Roman" w:cs="Times New Roman"/>
          <w:lang w:val="en-US" w:eastAsia="zh-CN"/>
        </w:rPr>
        <w:t>19.85</w:t>
      </w:r>
      <w:r>
        <w:rPr>
          <w:rFonts w:hint="default" w:ascii="Times New Roman" w:hAnsi="Times New Roman" w:cs="Times New Roman"/>
        </w:rPr>
        <w:t>万元。</w:t>
      </w:r>
    </w:p>
    <w:p>
      <w:pPr>
        <w:numPr>
          <w:ilvl w:val="0"/>
          <w:numId w:val="1"/>
        </w:numPr>
        <w:spacing w:line="600" w:lineRule="exact"/>
        <w:ind w:firstLine="640"/>
        <w:rPr>
          <w:rFonts w:hint="default" w:ascii="Times New Roman" w:hAnsi="Times New Roman" w:eastAsia="楷体_GB2312" w:cs="Times New Roman"/>
          <w:b/>
          <w:lang w:val="en-US" w:eastAsia="zh-CN"/>
        </w:rPr>
      </w:pPr>
      <w:r>
        <w:rPr>
          <w:rFonts w:hint="default" w:ascii="Times New Roman" w:hAnsi="Times New Roman" w:eastAsia="楷体_GB2312" w:cs="Times New Roman"/>
          <w:b/>
        </w:rPr>
        <w:t>因公出国（境）经费</w:t>
      </w:r>
      <w:r>
        <w:rPr>
          <w:rFonts w:hint="default" w:ascii="Times New Roman" w:hAnsi="Times New Roman" w:eastAsia="楷体_GB2312" w:cs="Times New Roman"/>
          <w:b/>
          <w:u w:val="none"/>
        </w:rPr>
        <w:t>与</w:t>
      </w:r>
      <w:r>
        <w:rPr>
          <w:rFonts w:hint="eastAsia" w:eastAsia="楷体_GB2312" w:cs="Times New Roman"/>
          <w:b/>
          <w:u w:val="none"/>
          <w:lang w:val="en-US" w:eastAsia="zh-CN"/>
        </w:rPr>
        <w:t>2024</w:t>
      </w:r>
      <w:r>
        <w:rPr>
          <w:rFonts w:hint="default" w:ascii="Times New Roman" w:hAnsi="Times New Roman" w:eastAsia="楷体_GB2312" w:cs="Times New Roman"/>
          <w:b/>
          <w:u w:val="none"/>
        </w:rPr>
        <w:t>年预算持平</w:t>
      </w:r>
      <w:r>
        <w:rPr>
          <w:rFonts w:hint="default" w:ascii="Times New Roman" w:hAnsi="Times New Roman" w:eastAsia="楷体_GB2312" w:cs="Times New Roman"/>
          <w:b/>
        </w:rPr>
        <w:t>。</w:t>
      </w:r>
    </w:p>
    <w:p>
      <w:pPr>
        <w:spacing w:line="600" w:lineRule="exact"/>
        <w:ind w:firstLine="640" w:firstLineChars="200"/>
        <w:rPr>
          <w:rFonts w:hint="default" w:ascii="Times New Roman" w:hAnsi="Times New Roman" w:cs="Times New Roman"/>
          <w:lang w:val="en-US" w:eastAsia="zh-CN"/>
        </w:rPr>
      </w:pPr>
      <w:r>
        <w:rPr>
          <w:rFonts w:hint="eastAsia" w:ascii="Times New Roman" w:hAnsi="Times New Roman" w:cs="Times New Roman"/>
          <w:lang w:eastAsia="zh-CN"/>
        </w:rPr>
        <w:t>主要原因是</w:t>
      </w:r>
      <w:r>
        <w:rPr>
          <w:rFonts w:hint="eastAsia" w:ascii="Times New Roman" w:hAnsi="Times New Roman" w:cs="Times New Roman"/>
          <w:lang w:val="en-US" w:eastAsia="zh-CN"/>
        </w:rPr>
        <w:t>2025年与2024年均为安排因公出国（境）。</w:t>
      </w:r>
    </w:p>
    <w:p>
      <w:pPr>
        <w:spacing w:line="600" w:lineRule="exact"/>
        <w:ind w:firstLine="640"/>
        <w:rPr>
          <w:rFonts w:hint="default" w:ascii="Times New Roman" w:hAnsi="Times New Roman" w:eastAsia="楷体_GB2312" w:cs="Times New Roman"/>
          <w:b/>
          <w:lang w:val="en-US" w:eastAsia="zh-CN"/>
        </w:rPr>
      </w:pPr>
      <w:r>
        <w:rPr>
          <w:rFonts w:hint="default" w:ascii="Times New Roman" w:hAnsi="Times New Roman" w:eastAsia="楷体_GB2312" w:cs="Times New Roman"/>
          <w:b/>
        </w:rPr>
        <w:t>（二）公务接待费</w:t>
      </w:r>
      <w:r>
        <w:rPr>
          <w:rFonts w:hint="default" w:ascii="Times New Roman" w:hAnsi="Times New Roman" w:eastAsia="楷体_GB2312" w:cs="Times New Roman"/>
          <w:b/>
          <w:u w:val="none"/>
        </w:rPr>
        <w:t>与</w:t>
      </w:r>
      <w:r>
        <w:rPr>
          <w:rFonts w:hint="eastAsia" w:eastAsia="楷体_GB2312" w:cs="Times New Roman"/>
          <w:b/>
          <w:u w:val="none"/>
          <w:lang w:val="en-US" w:eastAsia="zh-CN"/>
        </w:rPr>
        <w:t>2024</w:t>
      </w:r>
      <w:r>
        <w:rPr>
          <w:rFonts w:hint="default" w:ascii="Times New Roman" w:hAnsi="Times New Roman" w:eastAsia="楷体_GB2312" w:cs="Times New Roman"/>
          <w:b/>
          <w:u w:val="none"/>
        </w:rPr>
        <w:t>年预算持平</w:t>
      </w:r>
      <w:r>
        <w:rPr>
          <w:rFonts w:hint="default" w:ascii="Times New Roman" w:hAnsi="Times New Roman" w:eastAsia="楷体_GB2312" w:cs="Times New Roman"/>
          <w:b/>
        </w:rPr>
        <w:t>。</w:t>
      </w:r>
      <w:r>
        <w:rPr>
          <w:rFonts w:hint="eastAsia" w:eastAsia="楷体_GB2312" w:cs="Times New Roman"/>
          <w:b/>
          <w:lang w:val="en-US" w:eastAsia="zh-CN"/>
        </w:rPr>
        <w:t xml:space="preserve">                                                                                                                                                                                                                                                                                                                                                                         </w:t>
      </w:r>
    </w:p>
    <w:p>
      <w:pPr>
        <w:spacing w:line="580" w:lineRule="exact"/>
        <w:ind w:firstLine="640"/>
        <w:rPr>
          <w:rFonts w:hint="default" w:ascii="Times New Roman" w:hAnsi="Times New Roman" w:cs="Times New Roman"/>
        </w:rPr>
      </w:pPr>
      <w:r>
        <w:rPr>
          <w:rFonts w:hint="eastAsia" w:cs="Times New Roman"/>
          <w:lang w:eastAsia="zh-CN"/>
        </w:rPr>
        <w:t>主要原因是</w:t>
      </w:r>
      <w:r>
        <w:rPr>
          <w:rFonts w:hint="eastAsia" w:ascii="Times New Roman" w:hAnsi="Times New Roman" w:cs="Times New Roman"/>
          <w:lang w:eastAsia="zh-CN"/>
        </w:rPr>
        <w:t>2025年</w:t>
      </w:r>
      <w:r>
        <w:rPr>
          <w:rFonts w:hint="default" w:ascii="Times New Roman" w:hAnsi="Times New Roman" w:cs="Times New Roman"/>
        </w:rPr>
        <w:t>公务接待费计划用于</w:t>
      </w:r>
      <w:r>
        <w:rPr>
          <w:rFonts w:eastAsia="仿宋_GB2312"/>
          <w:color w:val="000000"/>
          <w:sz w:val="32"/>
          <w:szCs w:val="32"/>
        </w:rPr>
        <w:t>执行公务、考察调研、检查指导等公务活动开支的用餐费等。</w:t>
      </w:r>
      <w:r>
        <w:rPr>
          <w:rFonts w:hint="eastAsia"/>
          <w:color w:val="000000"/>
          <w:sz w:val="32"/>
          <w:szCs w:val="32"/>
          <w:lang w:eastAsia="zh-CN"/>
        </w:rPr>
        <w:t>与</w:t>
      </w:r>
      <w:r>
        <w:rPr>
          <w:rFonts w:hint="eastAsia"/>
          <w:color w:val="000000"/>
          <w:sz w:val="32"/>
          <w:szCs w:val="32"/>
          <w:lang w:val="en-US" w:eastAsia="zh-CN"/>
        </w:rPr>
        <w:t>2024年支出预算用途基本一致。</w:t>
      </w:r>
    </w:p>
    <w:p>
      <w:pPr>
        <w:spacing w:line="600" w:lineRule="exact"/>
        <w:ind w:firstLine="640"/>
        <w:rPr>
          <w:rFonts w:hint="default" w:ascii="Times New Roman" w:hAnsi="Times New Roman" w:eastAsia="黑体" w:cs="Times New Roman"/>
          <w:b/>
        </w:rPr>
      </w:pPr>
      <w:r>
        <w:rPr>
          <w:rFonts w:hint="default" w:ascii="Times New Roman" w:hAnsi="Times New Roman" w:eastAsia="楷体_GB2312" w:cs="Times New Roman"/>
          <w:b/>
        </w:rPr>
        <w:t>（三）公务用车购置及运行维护费</w:t>
      </w:r>
      <w:r>
        <w:rPr>
          <w:rFonts w:hint="eastAsia" w:eastAsia="楷体_GB2312" w:cs="Times New Roman"/>
          <w:b/>
          <w:lang w:eastAsia="zh-CN"/>
        </w:rPr>
        <w:t>与</w:t>
      </w:r>
      <w:r>
        <w:rPr>
          <w:rFonts w:hint="eastAsia" w:eastAsia="楷体_GB2312" w:cs="Times New Roman"/>
          <w:b/>
          <w:u w:val="none"/>
          <w:lang w:val="en-US" w:eastAsia="zh-CN"/>
        </w:rPr>
        <w:t>2024</w:t>
      </w:r>
      <w:r>
        <w:rPr>
          <w:rFonts w:hint="default" w:ascii="Times New Roman" w:hAnsi="Times New Roman" w:eastAsia="楷体_GB2312" w:cs="Times New Roman"/>
          <w:b/>
          <w:u w:val="none"/>
        </w:rPr>
        <w:t>年预算持平</w:t>
      </w:r>
      <w:r>
        <w:rPr>
          <w:rFonts w:hint="default" w:ascii="Times New Roman" w:hAnsi="Times New Roman" w:eastAsia="楷体_GB2312" w:cs="Times New Roman"/>
          <w:b/>
        </w:rPr>
        <w:t>。</w:t>
      </w:r>
      <w:r>
        <w:rPr>
          <w:rFonts w:hint="default" w:ascii="Times New Roman" w:hAnsi="Times New Roman" w:cs="Times New Roman"/>
        </w:rPr>
        <w:t>主要原因是</w:t>
      </w:r>
      <w:r>
        <w:rPr>
          <w:rFonts w:hint="eastAsia" w:ascii="Times New Roman" w:hAnsi="Times New Roman" w:eastAsia="仿宋_GB2312"/>
          <w:sz w:val="32"/>
          <w:szCs w:val="32"/>
        </w:rPr>
        <w:t>按照市级财政要求，厉行节俭，减少公务用车维护费支出</w:t>
      </w:r>
      <w:r>
        <w:rPr>
          <w:rFonts w:hint="default" w:ascii="Times New Roman" w:hAnsi="Times New Roman" w:cs="Times New Roman"/>
        </w:rPr>
        <w:t>。</w:t>
      </w:r>
    </w:p>
    <w:p>
      <w:pPr>
        <w:spacing w:line="600" w:lineRule="exact"/>
        <w:ind w:firstLine="640"/>
        <w:rPr>
          <w:rFonts w:hint="default" w:ascii="Times New Roman" w:hAnsi="Times New Roman" w:cs="Times New Roman"/>
        </w:rPr>
      </w:pPr>
      <w:r>
        <w:rPr>
          <w:rFonts w:hint="eastAsia" w:cs="Times New Roman"/>
          <w:lang w:eastAsia="zh-CN"/>
        </w:rPr>
        <w:t>部门</w:t>
      </w:r>
      <w:r>
        <w:rPr>
          <w:rFonts w:hint="default" w:ascii="Times New Roman" w:hAnsi="Times New Roman" w:cs="Times New Roman"/>
        </w:rPr>
        <w:t>现有公务用车</w:t>
      </w:r>
      <w:r>
        <w:rPr>
          <w:rFonts w:hint="eastAsia" w:ascii="Times New Roman" w:hAnsi="Times New Roman" w:cs="Times New Roman"/>
          <w:lang w:val="en-US" w:eastAsia="zh-CN"/>
        </w:rPr>
        <w:t>16</w:t>
      </w:r>
      <w:r>
        <w:rPr>
          <w:rFonts w:hint="default" w:ascii="Times New Roman" w:hAnsi="Times New Roman" w:cs="Times New Roman"/>
        </w:rPr>
        <w:t>辆，其中：轿车（含7座以下商务车、城市越野车）</w:t>
      </w:r>
      <w:r>
        <w:rPr>
          <w:rFonts w:hint="eastAsia" w:ascii="Times New Roman" w:hAnsi="Times New Roman" w:cs="Times New Roman"/>
          <w:lang w:val="en-US" w:eastAsia="zh-CN"/>
        </w:rPr>
        <w:t>12</w:t>
      </w:r>
      <w:r>
        <w:rPr>
          <w:rFonts w:hint="default" w:ascii="Times New Roman" w:hAnsi="Times New Roman" w:cs="Times New Roman"/>
        </w:rPr>
        <w:t>辆，7座以上19座（含19座）以下客车</w:t>
      </w:r>
      <w:r>
        <w:rPr>
          <w:rFonts w:hint="eastAsia" w:ascii="Times New Roman" w:hAnsi="Times New Roman" w:cs="Times New Roman"/>
          <w:lang w:val="en-US" w:eastAsia="zh-CN"/>
        </w:rPr>
        <w:t>3</w:t>
      </w:r>
      <w:r>
        <w:rPr>
          <w:rFonts w:hint="default" w:ascii="Times New Roman" w:hAnsi="Times New Roman" w:cs="Times New Roman"/>
        </w:rPr>
        <w:t>辆，越野车</w:t>
      </w:r>
      <w:r>
        <w:rPr>
          <w:rFonts w:hint="eastAsia" w:ascii="Times New Roman" w:hAnsi="Times New Roman" w:cs="Times New Roman"/>
          <w:lang w:val="en-US" w:eastAsia="zh-CN"/>
        </w:rPr>
        <w:t>1</w:t>
      </w:r>
      <w:r>
        <w:rPr>
          <w:rFonts w:hint="default" w:ascii="Times New Roman" w:hAnsi="Times New Roman" w:cs="Times New Roman"/>
        </w:rPr>
        <w:t>辆，货车及19座以上客车</w:t>
      </w:r>
      <w:r>
        <w:rPr>
          <w:rFonts w:hint="eastAsia" w:ascii="Times New Roman" w:hAnsi="Times New Roman" w:cs="Times New Roman"/>
          <w:lang w:val="en-US" w:eastAsia="zh-CN"/>
        </w:rPr>
        <w:t>0</w:t>
      </w:r>
      <w:r>
        <w:rPr>
          <w:rFonts w:hint="default" w:ascii="Times New Roman" w:hAnsi="Times New Roman" w:cs="Times New Roman"/>
        </w:rPr>
        <w:t>辆，摩托车</w:t>
      </w:r>
      <w:r>
        <w:rPr>
          <w:rFonts w:hint="eastAsia" w:ascii="Times New Roman" w:hAnsi="Times New Roman" w:cs="Times New Roman"/>
          <w:lang w:val="en-US" w:eastAsia="zh-CN"/>
        </w:rPr>
        <w:t>0</w:t>
      </w:r>
      <w:r>
        <w:rPr>
          <w:rFonts w:hint="default" w:ascii="Times New Roman" w:hAnsi="Times New Roman" w:cs="Times New Roman"/>
        </w:rPr>
        <w:t>辆。</w:t>
      </w:r>
    </w:p>
    <w:p>
      <w:pPr>
        <w:spacing w:line="600" w:lineRule="exact"/>
        <w:ind w:firstLine="640"/>
        <w:rPr>
          <w:rFonts w:hint="default" w:ascii="Times New Roman" w:hAnsi="Times New Roman" w:cs="Times New Roman"/>
        </w:rPr>
      </w:pPr>
      <w:r>
        <w:rPr>
          <w:rFonts w:hint="eastAsia" w:ascii="Times New Roman" w:hAnsi="Times New Roman" w:cs="Times New Roman"/>
          <w:lang w:eastAsia="zh-CN"/>
        </w:rPr>
        <w:t>2025年</w:t>
      </w:r>
      <w:r>
        <w:rPr>
          <w:rFonts w:hint="default" w:ascii="Times New Roman" w:hAnsi="Times New Roman" w:cs="Times New Roman"/>
        </w:rPr>
        <w:t>安排公务用车购置费</w:t>
      </w:r>
      <w:r>
        <w:rPr>
          <w:rFonts w:hint="eastAsia" w:ascii="Times New Roman" w:hAnsi="Times New Roman" w:cs="Times New Roman"/>
          <w:lang w:val="en-US" w:eastAsia="zh-CN"/>
        </w:rPr>
        <w:t>0</w:t>
      </w:r>
      <w:r>
        <w:rPr>
          <w:rFonts w:hint="default" w:ascii="Times New Roman" w:hAnsi="Times New Roman" w:cs="Times New Roman"/>
        </w:rPr>
        <w:t>万元，购置公务用车</w:t>
      </w:r>
      <w:r>
        <w:rPr>
          <w:rFonts w:hint="eastAsia" w:ascii="Times New Roman" w:hAnsi="Times New Roman" w:cs="Times New Roman"/>
          <w:lang w:val="en-US" w:eastAsia="zh-CN"/>
        </w:rPr>
        <w:t>0</w:t>
      </w:r>
      <w:r>
        <w:rPr>
          <w:rFonts w:hint="default" w:ascii="Times New Roman" w:hAnsi="Times New Roman" w:cs="Times New Roman"/>
        </w:rPr>
        <w:t>辆，其中：轿车（含7座以下商务车、城市越野车）</w:t>
      </w:r>
      <w:r>
        <w:rPr>
          <w:rFonts w:hint="eastAsia" w:ascii="Times New Roman" w:hAnsi="Times New Roman" w:cs="Times New Roman"/>
          <w:lang w:val="en-US" w:eastAsia="zh-CN"/>
        </w:rPr>
        <w:t>0</w:t>
      </w:r>
      <w:r>
        <w:rPr>
          <w:rFonts w:hint="default" w:ascii="Times New Roman" w:hAnsi="Times New Roman" w:cs="Times New Roman"/>
        </w:rPr>
        <w:t>辆，7座以上19座（含19座）以下客车</w:t>
      </w:r>
      <w:r>
        <w:rPr>
          <w:rFonts w:hint="eastAsia" w:ascii="Times New Roman" w:hAnsi="Times New Roman" w:cs="Times New Roman"/>
          <w:lang w:val="en-US" w:eastAsia="zh-CN"/>
        </w:rPr>
        <w:t>0</w:t>
      </w:r>
      <w:r>
        <w:rPr>
          <w:rFonts w:hint="default" w:ascii="Times New Roman" w:hAnsi="Times New Roman" w:cs="Times New Roman"/>
        </w:rPr>
        <w:t>辆，越野车</w:t>
      </w:r>
      <w:r>
        <w:rPr>
          <w:rFonts w:hint="eastAsia" w:ascii="Times New Roman" w:hAnsi="Times New Roman" w:cs="Times New Roman"/>
          <w:lang w:val="en-US" w:eastAsia="zh-CN"/>
        </w:rPr>
        <w:t>0</w:t>
      </w:r>
      <w:r>
        <w:rPr>
          <w:rFonts w:hint="default" w:ascii="Times New Roman" w:hAnsi="Times New Roman" w:cs="Times New Roman"/>
        </w:rPr>
        <w:t>辆，货车及19座以上客车</w:t>
      </w:r>
      <w:r>
        <w:rPr>
          <w:rFonts w:hint="eastAsia" w:ascii="Times New Roman" w:hAnsi="Times New Roman" w:cs="Times New Roman"/>
          <w:lang w:val="en-US" w:eastAsia="zh-CN"/>
        </w:rPr>
        <w:t>0</w:t>
      </w:r>
      <w:r>
        <w:rPr>
          <w:rFonts w:hint="default" w:ascii="Times New Roman" w:hAnsi="Times New Roman" w:cs="Times New Roman"/>
        </w:rPr>
        <w:t>辆，摩托车</w:t>
      </w:r>
      <w:r>
        <w:rPr>
          <w:rFonts w:hint="eastAsia" w:ascii="Times New Roman" w:hAnsi="Times New Roman" w:cs="Times New Roman"/>
          <w:lang w:val="en-US" w:eastAsia="zh-CN"/>
        </w:rPr>
        <w:t>0</w:t>
      </w:r>
      <w:r>
        <w:rPr>
          <w:rFonts w:hint="default" w:ascii="Times New Roman" w:hAnsi="Times New Roman" w:cs="Times New Roman"/>
        </w:rPr>
        <w:t>辆。</w:t>
      </w:r>
    </w:p>
    <w:p>
      <w:pPr>
        <w:spacing w:line="600" w:lineRule="exact"/>
        <w:ind w:firstLine="640"/>
        <w:rPr>
          <w:rFonts w:hint="default" w:ascii="Times New Roman" w:hAnsi="Times New Roman" w:cs="Times New Roman"/>
        </w:rPr>
      </w:pPr>
      <w:r>
        <w:rPr>
          <w:rFonts w:hint="eastAsia" w:ascii="Times New Roman" w:hAnsi="Times New Roman" w:cs="Times New Roman"/>
          <w:lang w:eastAsia="zh-CN"/>
        </w:rPr>
        <w:t>2025年</w:t>
      </w:r>
      <w:r>
        <w:rPr>
          <w:rFonts w:hint="default" w:ascii="Times New Roman" w:hAnsi="Times New Roman" w:cs="Times New Roman"/>
        </w:rPr>
        <w:t>安排公务用车运行维护费</w:t>
      </w:r>
      <w:r>
        <w:rPr>
          <w:rFonts w:hint="eastAsia" w:ascii="Times New Roman" w:hAnsi="Times New Roman" w:cs="Times New Roman"/>
          <w:lang w:val="en-US" w:eastAsia="zh-CN"/>
        </w:rPr>
        <w:t>19.85</w:t>
      </w:r>
      <w:r>
        <w:rPr>
          <w:rFonts w:hint="default" w:ascii="Times New Roman" w:hAnsi="Times New Roman" w:cs="Times New Roman"/>
        </w:rPr>
        <w:t>万元，用于</w:t>
      </w:r>
      <w:r>
        <w:rPr>
          <w:rFonts w:hint="eastAsia" w:ascii="Times New Roman" w:hAnsi="Times New Roman" w:cs="Times New Roman"/>
          <w:lang w:val="en-US" w:eastAsia="zh-CN"/>
        </w:rPr>
        <w:t>16</w:t>
      </w:r>
      <w:r>
        <w:rPr>
          <w:rFonts w:hint="default" w:ascii="Times New Roman" w:hAnsi="Times New Roman" w:cs="Times New Roman"/>
        </w:rPr>
        <w:t>辆公务用车</w:t>
      </w:r>
      <w:r>
        <w:rPr>
          <w:rFonts w:hint="default" w:ascii="Times New Roman" w:hAnsi="Times New Roman" w:cs="Times New Roman"/>
          <w:u w:val="none"/>
        </w:rPr>
        <w:t>燃油、维修、车辆通行</w:t>
      </w:r>
      <w:r>
        <w:rPr>
          <w:rFonts w:hint="default" w:ascii="Times New Roman" w:hAnsi="Times New Roman" w:cs="Times New Roman"/>
        </w:rPr>
        <w:t>等方面支出，主要保障</w:t>
      </w:r>
      <w:r>
        <w:rPr>
          <w:rFonts w:hint="eastAsia" w:eastAsia="仿宋_GB2312"/>
          <w:color w:val="000000"/>
          <w:sz w:val="32"/>
          <w:szCs w:val="32"/>
        </w:rPr>
        <w:t>我</w:t>
      </w:r>
      <w:r>
        <w:rPr>
          <w:rFonts w:hint="eastAsia"/>
          <w:color w:val="000000"/>
          <w:sz w:val="32"/>
          <w:szCs w:val="32"/>
          <w:lang w:eastAsia="zh-CN"/>
        </w:rPr>
        <w:t>部门</w:t>
      </w:r>
      <w:r>
        <w:rPr>
          <w:rFonts w:hint="eastAsia" w:eastAsia="仿宋_GB2312"/>
          <w:color w:val="000000"/>
          <w:sz w:val="32"/>
          <w:szCs w:val="32"/>
        </w:rPr>
        <w:t>办公办案、执法执勤业务</w:t>
      </w:r>
      <w:r>
        <w:rPr>
          <w:rFonts w:hint="default" w:ascii="Times New Roman" w:hAnsi="Times New Roman" w:cs="Times New Roman"/>
        </w:rPr>
        <w:t>等工作开展。</w:t>
      </w:r>
    </w:p>
    <w:p>
      <w:pPr>
        <w:suppressAutoHyphens/>
        <w:bidi w:val="0"/>
        <w:spacing w:line="580" w:lineRule="exact"/>
        <w:ind w:firstLine="640" w:firstLineChars="200"/>
        <w:outlineLvl w:val="1"/>
        <w:rPr>
          <w:rFonts w:hint="eastAsia"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八、</w:t>
      </w:r>
      <w:r>
        <w:rPr>
          <w:rFonts w:hint="eastAsia" w:ascii="Times New Roman" w:hAnsi="Times New Roman" w:eastAsia="黑体" w:cs="Times New Roman"/>
          <w:sz w:val="32"/>
          <w:szCs w:val="32"/>
          <w:highlight w:val="none"/>
        </w:rPr>
        <w:t>“三公”经费</w:t>
      </w:r>
      <w:r>
        <w:rPr>
          <w:rFonts w:hint="eastAsia" w:ascii="Times New Roman" w:hAnsi="Times New Roman" w:eastAsia="黑体" w:cs="Times New Roman"/>
          <w:sz w:val="32"/>
          <w:szCs w:val="32"/>
          <w:highlight w:val="none"/>
          <w:lang w:eastAsia="zh-CN"/>
        </w:rPr>
        <w:t>非</w:t>
      </w:r>
      <w:r>
        <w:rPr>
          <w:rFonts w:hint="eastAsia" w:ascii="Times New Roman" w:hAnsi="Times New Roman" w:eastAsia="黑体" w:cs="Times New Roman"/>
          <w:sz w:val="32"/>
          <w:szCs w:val="32"/>
          <w:highlight w:val="none"/>
        </w:rPr>
        <w:t>财政拨款预算安排情况说明</w:t>
      </w:r>
    </w:p>
    <w:p>
      <w:pPr>
        <w:suppressAutoHyphens/>
        <w:bidi w:val="0"/>
        <w:spacing w:line="58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cs="Times New Roman"/>
          <w:sz w:val="32"/>
          <w:szCs w:val="32"/>
          <w:highlight w:val="none"/>
          <w:lang w:eastAsia="zh-CN"/>
        </w:rPr>
        <w:t>东区法院2025年</w:t>
      </w:r>
      <w:r>
        <w:rPr>
          <w:rFonts w:hint="eastAsia" w:ascii="Times New Roman" w:hAnsi="Times New Roman" w:eastAsia="仿宋_GB2312" w:cs="Times New Roman"/>
          <w:sz w:val="32"/>
          <w:szCs w:val="32"/>
          <w:highlight w:val="none"/>
        </w:rPr>
        <w:t>没有使用</w:t>
      </w:r>
      <w:r>
        <w:rPr>
          <w:rFonts w:hint="eastAsia" w:ascii="Times New Roman" w:hAnsi="Times New Roman" w:eastAsia="仿宋_GB2312" w:cs="Times New Roman"/>
          <w:sz w:val="32"/>
          <w:szCs w:val="32"/>
          <w:highlight w:val="none"/>
          <w:lang w:eastAsia="zh-CN"/>
        </w:rPr>
        <w:t>非</w:t>
      </w:r>
      <w:r>
        <w:rPr>
          <w:rFonts w:hint="eastAsia" w:ascii="Times New Roman" w:hAnsi="Times New Roman" w:eastAsia="仿宋_GB2312" w:cs="Times New Roman"/>
          <w:sz w:val="32"/>
          <w:szCs w:val="32"/>
          <w:highlight w:val="none"/>
        </w:rPr>
        <w:t>财政拨款安排“三公”经费预算。</w:t>
      </w:r>
    </w:p>
    <w:p>
      <w:pPr>
        <w:spacing w:line="600" w:lineRule="exact"/>
        <w:ind w:firstLine="640" w:firstLineChars="200"/>
        <w:rPr>
          <w:rFonts w:hint="default" w:ascii="Times New Roman" w:hAnsi="Times New Roman" w:eastAsia="黑体" w:cs="Times New Roman"/>
        </w:rPr>
      </w:pPr>
      <w:r>
        <w:rPr>
          <w:rFonts w:hint="eastAsia" w:ascii="Times New Roman" w:hAnsi="Times New Roman" w:eastAsia="黑体" w:cs="Times New Roman"/>
          <w:lang w:eastAsia="zh-CN"/>
        </w:rPr>
        <w:t>九</w:t>
      </w:r>
      <w:r>
        <w:rPr>
          <w:rFonts w:hint="default" w:ascii="Times New Roman" w:hAnsi="Times New Roman" w:eastAsia="黑体" w:cs="Times New Roman"/>
        </w:rPr>
        <w:t>、政府性基金预算支出情况说明</w:t>
      </w:r>
    </w:p>
    <w:p>
      <w:pPr>
        <w:spacing w:line="600" w:lineRule="exact"/>
        <w:ind w:firstLine="640" w:firstLineChars="200"/>
        <w:rPr>
          <w:rFonts w:hint="default" w:ascii="Times New Roman" w:hAnsi="Times New Roman" w:cs="Times New Roman"/>
        </w:rPr>
      </w:pPr>
      <w:r>
        <w:rPr>
          <w:rFonts w:hint="eastAsia" w:ascii="Times New Roman" w:hAnsi="Times New Roman" w:cs="Times New Roman"/>
          <w:lang w:eastAsia="zh-CN"/>
        </w:rPr>
        <w:t>东区法院2025年</w:t>
      </w:r>
      <w:r>
        <w:rPr>
          <w:rFonts w:hint="default" w:ascii="Times New Roman" w:hAnsi="Times New Roman" w:cs="Times New Roman"/>
        </w:rPr>
        <w:t>没有使用政府性基金预算拨款安排的支出。</w:t>
      </w:r>
    </w:p>
    <w:p>
      <w:pPr>
        <w:suppressAutoHyphens/>
        <w:bidi w:val="0"/>
        <w:spacing w:line="580" w:lineRule="exact"/>
        <w:ind w:firstLine="640" w:firstLineChars="200"/>
        <w:outlineLvl w:val="1"/>
        <w:rPr>
          <w:rFonts w:hint="eastAsia"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十</w:t>
      </w:r>
      <w:r>
        <w:rPr>
          <w:rFonts w:hint="eastAsia" w:ascii="Times New Roman" w:hAnsi="Times New Roman" w:eastAsia="黑体" w:cs="Times New Roman"/>
          <w:sz w:val="32"/>
          <w:szCs w:val="32"/>
          <w:highlight w:val="none"/>
        </w:rPr>
        <w:t>、国有资本经营预算</w:t>
      </w:r>
      <w:r>
        <w:rPr>
          <w:rFonts w:hint="eastAsia" w:ascii="Times New Roman" w:hAnsi="Times New Roman" w:eastAsia="黑体" w:cs="Times New Roman"/>
          <w:sz w:val="32"/>
          <w:szCs w:val="32"/>
          <w:highlight w:val="none"/>
          <w:lang w:eastAsia="zh-CN"/>
        </w:rPr>
        <w:t>情况说明</w:t>
      </w:r>
    </w:p>
    <w:p>
      <w:pPr>
        <w:suppressAutoHyphens/>
        <w:bidi w:val="0"/>
        <w:spacing w:line="58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cs="Times New Roman"/>
          <w:sz w:val="32"/>
          <w:szCs w:val="32"/>
          <w:highlight w:val="none"/>
          <w:lang w:eastAsia="zh-CN"/>
        </w:rPr>
        <w:t>东区法院2025年</w:t>
      </w:r>
      <w:r>
        <w:rPr>
          <w:rFonts w:hint="eastAsia" w:ascii="Times New Roman" w:hAnsi="Times New Roman" w:eastAsia="仿宋_GB2312" w:cs="Times New Roman"/>
          <w:sz w:val="32"/>
          <w:szCs w:val="32"/>
          <w:highlight w:val="none"/>
        </w:rPr>
        <w:t>没有使用国有资本经营预算拨款安排的支出。</w:t>
      </w:r>
    </w:p>
    <w:p>
      <w:pPr>
        <w:spacing w:line="600" w:lineRule="exact"/>
        <w:ind w:firstLine="640" w:firstLineChars="200"/>
        <w:rPr>
          <w:rFonts w:hint="default" w:ascii="Times New Roman" w:hAnsi="Times New Roman" w:eastAsia="黑体" w:cs="Times New Roman"/>
        </w:rPr>
      </w:pPr>
      <w:r>
        <w:rPr>
          <w:rFonts w:hint="eastAsia" w:ascii="Times New Roman" w:hAnsi="Times New Roman" w:eastAsia="黑体" w:cs="Times New Roman"/>
          <w:lang w:eastAsia="zh-CN"/>
        </w:rPr>
        <w:t>十一</w:t>
      </w:r>
      <w:r>
        <w:rPr>
          <w:rFonts w:hint="default" w:ascii="Times New Roman" w:hAnsi="Times New Roman" w:eastAsia="黑体" w:cs="Times New Roman"/>
        </w:rPr>
        <w:t>、其他重要事项的情况说明</w:t>
      </w:r>
    </w:p>
    <w:p>
      <w:pPr>
        <w:spacing w:line="600" w:lineRule="exact"/>
        <w:ind w:firstLine="643" w:firstLineChars="200"/>
        <w:rPr>
          <w:rFonts w:hint="default" w:ascii="Times New Roman" w:hAnsi="Times New Roman" w:eastAsia="楷体_GB2312" w:cs="Times New Roman"/>
          <w:b/>
          <w:lang w:eastAsia="zh-CN"/>
        </w:rPr>
      </w:pPr>
      <w:r>
        <w:rPr>
          <w:rFonts w:hint="default" w:ascii="Times New Roman" w:hAnsi="Times New Roman" w:eastAsia="楷体_GB2312" w:cs="Times New Roman"/>
          <w:b/>
        </w:rPr>
        <w:t>（一）</w:t>
      </w:r>
      <w:r>
        <w:rPr>
          <w:rFonts w:hint="default" w:ascii="Times New Roman" w:hAnsi="Times New Roman" w:eastAsia="楷体_GB2312" w:cs="Times New Roman"/>
          <w:b/>
          <w:lang w:eastAsia="zh-CN"/>
        </w:rPr>
        <w:t>机关</w:t>
      </w:r>
      <w:r>
        <w:rPr>
          <w:rFonts w:hint="default" w:ascii="Times New Roman" w:hAnsi="Times New Roman" w:eastAsia="楷体_GB2312" w:cs="Times New Roman"/>
          <w:b/>
        </w:rPr>
        <w:t>运行经费</w:t>
      </w:r>
    </w:p>
    <w:p>
      <w:pPr>
        <w:spacing w:line="600" w:lineRule="exact"/>
        <w:ind w:firstLine="640" w:firstLineChars="200"/>
        <w:rPr>
          <w:rFonts w:hint="default" w:ascii="Times New Roman" w:hAnsi="Times New Roman" w:cs="Times New Roman"/>
        </w:rPr>
      </w:pPr>
      <w:r>
        <w:rPr>
          <w:rFonts w:hint="eastAsia" w:ascii="Times New Roman" w:hAnsi="Times New Roman" w:cs="Times New Roman"/>
          <w:lang w:eastAsia="zh-CN"/>
        </w:rPr>
        <w:t>2025年</w:t>
      </w:r>
      <w:r>
        <w:rPr>
          <w:rFonts w:hint="default" w:ascii="Times New Roman" w:hAnsi="Times New Roman" w:cs="Times New Roman"/>
        </w:rPr>
        <w:t>，</w:t>
      </w:r>
      <w:r>
        <w:rPr>
          <w:rFonts w:hint="eastAsia" w:ascii="Times New Roman" w:hAnsi="Times New Roman" w:cs="Times New Roman"/>
          <w:lang w:eastAsia="zh-CN"/>
        </w:rPr>
        <w:t>东区法院</w:t>
      </w:r>
      <w:r>
        <w:rPr>
          <w:rFonts w:hint="default" w:ascii="Times New Roman" w:hAnsi="Times New Roman" w:cs="Times New Roman"/>
        </w:rPr>
        <w:t>的机关运行经费财政拨款预算为</w:t>
      </w:r>
      <w:r>
        <w:rPr>
          <w:rFonts w:hint="eastAsia" w:cs="Times New Roman"/>
          <w:lang w:val="en-US" w:eastAsia="zh-CN"/>
        </w:rPr>
        <w:t>247.31</w:t>
      </w:r>
      <w:r>
        <w:rPr>
          <w:rFonts w:hint="default" w:ascii="Times New Roman" w:hAnsi="Times New Roman" w:cs="Times New Roman"/>
        </w:rPr>
        <w:t>万元，比</w:t>
      </w:r>
      <w:r>
        <w:rPr>
          <w:rFonts w:hint="eastAsia" w:ascii="Times New Roman" w:hAnsi="Times New Roman" w:cs="Times New Roman"/>
          <w:lang w:eastAsia="zh-CN"/>
        </w:rPr>
        <w:t>202</w:t>
      </w:r>
      <w:r>
        <w:rPr>
          <w:rFonts w:hint="eastAsia" w:cs="Times New Roman"/>
          <w:lang w:val="en-US" w:eastAsia="zh-CN"/>
        </w:rPr>
        <w:t>4</w:t>
      </w:r>
      <w:r>
        <w:rPr>
          <w:rFonts w:hint="default" w:ascii="Times New Roman" w:hAnsi="Times New Roman" w:cs="Times New Roman"/>
        </w:rPr>
        <w:t>年预算</w:t>
      </w:r>
      <w:r>
        <w:rPr>
          <w:rFonts w:hint="default" w:ascii="Times New Roman" w:hAnsi="Times New Roman" w:cs="Times New Roman"/>
          <w:u w:val="none"/>
        </w:rPr>
        <w:t>减少</w:t>
      </w:r>
      <w:r>
        <w:rPr>
          <w:rFonts w:hint="eastAsia" w:cs="Times New Roman"/>
          <w:lang w:val="en-US" w:eastAsia="zh-CN"/>
        </w:rPr>
        <w:t>5.07</w:t>
      </w:r>
      <w:r>
        <w:rPr>
          <w:rFonts w:hint="default" w:ascii="Times New Roman" w:hAnsi="Times New Roman" w:cs="Times New Roman"/>
        </w:rPr>
        <w:t>元，</w:t>
      </w:r>
      <w:r>
        <w:rPr>
          <w:rFonts w:hint="default" w:ascii="Times New Roman" w:hAnsi="Times New Roman" w:cs="Times New Roman"/>
          <w:u w:val="none"/>
        </w:rPr>
        <w:t>下降</w:t>
      </w:r>
      <w:r>
        <w:rPr>
          <w:rFonts w:hint="eastAsia" w:cs="Times New Roman"/>
          <w:lang w:val="en-US" w:eastAsia="zh-CN"/>
        </w:rPr>
        <w:t>2</w:t>
      </w:r>
      <w:r>
        <w:rPr>
          <w:rFonts w:hint="default" w:ascii="Times New Roman" w:hAnsi="Times New Roman" w:cs="Times New Roman"/>
        </w:rPr>
        <w:t>%。</w:t>
      </w:r>
    </w:p>
    <w:p>
      <w:pPr>
        <w:spacing w:line="600" w:lineRule="exact"/>
        <w:ind w:firstLine="643" w:firstLineChars="200"/>
        <w:rPr>
          <w:rFonts w:hint="default" w:ascii="Times New Roman" w:hAnsi="Times New Roman" w:eastAsia="楷体_GB2312" w:cs="Times New Roman"/>
          <w:b/>
          <w:lang w:eastAsia="zh-CN"/>
        </w:rPr>
      </w:pPr>
      <w:r>
        <w:rPr>
          <w:rFonts w:hint="default" w:ascii="Times New Roman" w:hAnsi="Times New Roman" w:eastAsia="楷体_GB2312" w:cs="Times New Roman"/>
          <w:b/>
        </w:rPr>
        <w:t>（</w:t>
      </w:r>
      <w:r>
        <w:rPr>
          <w:rFonts w:hint="eastAsia" w:ascii="Times New Roman" w:hAnsi="Times New Roman" w:eastAsia="楷体_GB2312" w:cs="Times New Roman"/>
          <w:b/>
          <w:lang w:eastAsia="zh-CN"/>
        </w:rPr>
        <w:t>二</w:t>
      </w:r>
      <w:r>
        <w:rPr>
          <w:rFonts w:hint="default" w:ascii="Times New Roman" w:hAnsi="Times New Roman" w:eastAsia="楷体_GB2312" w:cs="Times New Roman"/>
          <w:b/>
        </w:rPr>
        <w:t>）</w:t>
      </w:r>
      <w:r>
        <w:rPr>
          <w:rFonts w:hint="eastAsia" w:ascii="Times New Roman" w:hAnsi="Times New Roman" w:eastAsia="楷体_GB2312" w:cs="Times New Roman"/>
          <w:b/>
          <w:lang w:eastAsia="zh-CN"/>
        </w:rPr>
        <w:t>政府采购情况</w:t>
      </w:r>
    </w:p>
    <w:p>
      <w:pPr>
        <w:suppressAutoHyphens/>
        <w:bidi w:val="0"/>
        <w:spacing w:line="580" w:lineRule="exact"/>
        <w:ind w:firstLine="640" w:firstLineChars="200"/>
        <w:rPr>
          <w:rFonts w:hint="default" w:ascii="Times New Roman" w:hAnsi="Times New Roman" w:cs="Times New Roman"/>
          <w:u w:val="single"/>
        </w:rPr>
      </w:pPr>
      <w:r>
        <w:rPr>
          <w:rFonts w:hint="eastAsia" w:ascii="Times New Roman" w:hAnsi="Times New Roman" w:cs="Times New Roman"/>
          <w:sz w:val="32"/>
          <w:szCs w:val="32"/>
          <w:highlight w:val="none"/>
          <w:lang w:eastAsia="zh-CN"/>
        </w:rPr>
        <w:t>2025年</w:t>
      </w:r>
      <w:r>
        <w:rPr>
          <w:rFonts w:hint="eastAsia" w:cs="Times New Roman"/>
          <w:sz w:val="32"/>
          <w:szCs w:val="32"/>
          <w:highlight w:val="none"/>
          <w:lang w:eastAsia="zh-CN"/>
        </w:rPr>
        <w:t>东区法院安排政府采购预算</w:t>
      </w:r>
      <w:r>
        <w:rPr>
          <w:rFonts w:hint="eastAsia" w:cs="Times New Roman"/>
          <w:sz w:val="32"/>
          <w:szCs w:val="32"/>
          <w:highlight w:val="none"/>
          <w:lang w:val="en-US" w:eastAsia="zh-CN"/>
        </w:rPr>
        <w:t>19万元，其中，政府采购货物预算0万元；政府采购工程预算0万元；政府采购服务预算19万元</w:t>
      </w:r>
      <w:r>
        <w:rPr>
          <w:rFonts w:hint="eastAsia" w:ascii="Times New Roman" w:hAnsi="Times New Roman" w:eastAsia="仿宋_GB2312" w:cs="Times New Roman"/>
          <w:sz w:val="32"/>
          <w:szCs w:val="32"/>
          <w:highlight w:val="none"/>
        </w:rPr>
        <w:t>。</w:t>
      </w:r>
    </w:p>
    <w:p>
      <w:pPr>
        <w:spacing w:line="600" w:lineRule="exact"/>
        <w:ind w:firstLine="643" w:firstLineChars="200"/>
        <w:rPr>
          <w:rFonts w:hint="default" w:ascii="Times New Roman" w:hAnsi="Times New Roman" w:eastAsia="楷体_GB2312" w:cs="Times New Roman"/>
          <w:b/>
          <w:lang w:eastAsia="zh-CN"/>
        </w:rPr>
      </w:pPr>
      <w:r>
        <w:rPr>
          <w:rFonts w:hint="default" w:ascii="Times New Roman" w:hAnsi="Times New Roman" w:eastAsia="楷体_GB2312" w:cs="Times New Roman"/>
          <w:b/>
        </w:rPr>
        <w:t>（</w:t>
      </w:r>
      <w:r>
        <w:rPr>
          <w:rFonts w:hint="eastAsia" w:ascii="Times New Roman" w:hAnsi="Times New Roman" w:eastAsia="楷体_GB2312" w:cs="Times New Roman"/>
          <w:b/>
          <w:lang w:eastAsia="zh-CN"/>
        </w:rPr>
        <w:t>三</w:t>
      </w:r>
      <w:r>
        <w:rPr>
          <w:rFonts w:hint="default" w:ascii="Times New Roman" w:hAnsi="Times New Roman" w:eastAsia="楷体_GB2312" w:cs="Times New Roman"/>
          <w:b/>
        </w:rPr>
        <w:t>）国有资产占有使用情况</w:t>
      </w:r>
    </w:p>
    <w:p>
      <w:pPr>
        <w:spacing w:line="600" w:lineRule="exact"/>
        <w:ind w:firstLine="640" w:firstLineChars="200"/>
        <w:rPr>
          <w:rFonts w:hint="default" w:ascii="Times New Roman" w:hAnsi="Times New Roman" w:cs="Times New Roman"/>
          <w:u w:val="none"/>
        </w:rPr>
      </w:pPr>
      <w:r>
        <w:rPr>
          <w:rFonts w:hint="default" w:ascii="Times New Roman" w:hAnsi="Times New Roman" w:cs="Times New Roman"/>
        </w:rPr>
        <w:t>截至</w:t>
      </w:r>
      <w:r>
        <w:rPr>
          <w:rFonts w:hint="eastAsia" w:ascii="Times New Roman" w:hAnsi="Times New Roman" w:cs="Times New Roman"/>
          <w:lang w:eastAsia="zh-CN"/>
        </w:rPr>
        <w:t>2023</w:t>
      </w:r>
      <w:r>
        <w:rPr>
          <w:rFonts w:hint="default" w:ascii="Times New Roman" w:hAnsi="Times New Roman" w:cs="Times New Roman"/>
        </w:rPr>
        <w:t>年底，</w:t>
      </w:r>
      <w:r>
        <w:rPr>
          <w:rFonts w:hint="eastAsia" w:ascii="Times New Roman" w:hAnsi="Times New Roman" w:cs="Times New Roman"/>
          <w:lang w:eastAsia="zh-CN"/>
        </w:rPr>
        <w:t>东区法院</w:t>
      </w:r>
      <w:r>
        <w:rPr>
          <w:rFonts w:hint="default" w:ascii="Times New Roman" w:hAnsi="Times New Roman" w:cs="Times New Roman"/>
        </w:rPr>
        <w:t>共有车辆</w:t>
      </w:r>
      <w:r>
        <w:rPr>
          <w:rFonts w:hint="eastAsia" w:ascii="Times New Roman" w:hAnsi="Times New Roman" w:cs="Times New Roman"/>
          <w:lang w:val="en-US" w:eastAsia="zh-CN"/>
        </w:rPr>
        <w:t>16</w:t>
      </w:r>
      <w:r>
        <w:rPr>
          <w:rFonts w:hint="default" w:ascii="Times New Roman" w:hAnsi="Times New Roman" w:cs="Times New Roman"/>
        </w:rPr>
        <w:t>辆，其中，执法执勤用车</w:t>
      </w:r>
      <w:r>
        <w:rPr>
          <w:rFonts w:hint="eastAsia" w:ascii="Times New Roman" w:hAnsi="Times New Roman" w:cs="Times New Roman"/>
          <w:lang w:val="en-US" w:eastAsia="zh-CN"/>
        </w:rPr>
        <w:t>16</w:t>
      </w:r>
      <w:r>
        <w:rPr>
          <w:rFonts w:hint="default" w:ascii="Times New Roman" w:hAnsi="Times New Roman" w:cs="Times New Roman"/>
        </w:rPr>
        <w:t>辆。</w:t>
      </w:r>
      <w:r>
        <w:rPr>
          <w:rFonts w:hint="eastAsia" w:cs="Times New Roman"/>
          <w:lang w:eastAsia="zh-CN"/>
        </w:rPr>
        <w:t>部门</w:t>
      </w:r>
      <w:r>
        <w:rPr>
          <w:rFonts w:hint="default" w:ascii="Times New Roman" w:hAnsi="Times New Roman" w:cs="Times New Roman"/>
        </w:rPr>
        <w:t>价值200万元以上大型设备</w:t>
      </w:r>
      <w:r>
        <w:rPr>
          <w:rFonts w:hint="eastAsia" w:ascii="Times New Roman" w:hAnsi="Times New Roman" w:cs="Times New Roman"/>
          <w:lang w:val="en-US" w:eastAsia="zh-CN"/>
        </w:rPr>
        <w:t>0</w:t>
      </w:r>
      <w:r>
        <w:rPr>
          <w:rFonts w:hint="default" w:ascii="Times New Roman" w:hAnsi="Times New Roman" w:cs="Times New Roman"/>
          <w:u w:val="none"/>
        </w:rPr>
        <w:t>台（套）。</w:t>
      </w:r>
    </w:p>
    <w:p>
      <w:pPr>
        <w:spacing w:line="600" w:lineRule="exact"/>
        <w:ind w:firstLine="643" w:firstLineChars="200"/>
        <w:rPr>
          <w:rFonts w:hint="default" w:ascii="Times New Roman" w:hAnsi="Times New Roman" w:eastAsia="楷体_GB2312" w:cs="Times New Roman"/>
          <w:b/>
          <w:lang w:eastAsia="zh-CN"/>
        </w:rPr>
      </w:pPr>
      <w:r>
        <w:rPr>
          <w:rFonts w:hint="default" w:ascii="Times New Roman" w:hAnsi="Times New Roman" w:eastAsia="楷体_GB2312" w:cs="Times New Roman"/>
          <w:b/>
        </w:rPr>
        <w:t>（</w:t>
      </w:r>
      <w:r>
        <w:rPr>
          <w:rFonts w:hint="eastAsia" w:ascii="Times New Roman" w:hAnsi="Times New Roman" w:eastAsia="楷体_GB2312" w:cs="Times New Roman"/>
          <w:b/>
          <w:lang w:eastAsia="zh-CN"/>
        </w:rPr>
        <w:t>四</w:t>
      </w:r>
      <w:r>
        <w:rPr>
          <w:rFonts w:hint="default" w:ascii="Times New Roman" w:hAnsi="Times New Roman" w:eastAsia="楷体_GB2312" w:cs="Times New Roman"/>
          <w:b/>
        </w:rPr>
        <w:t>）预算绩效情况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仿宋_GB2312"/>
          <w:sz w:val="32"/>
          <w:szCs w:val="32"/>
          <w:highlight w:val="none"/>
          <w:lang w:eastAsia="zh-CN"/>
        </w:rPr>
      </w:pPr>
      <w:r>
        <w:rPr>
          <w:rFonts w:hint="eastAsia" w:cs="仿宋_GB2312"/>
          <w:sz w:val="32"/>
          <w:szCs w:val="32"/>
          <w:highlight w:val="none"/>
          <w:lang w:val="en-US" w:eastAsia="zh-CN"/>
        </w:rPr>
        <w:t>2025</w:t>
      </w:r>
      <w:r>
        <w:rPr>
          <w:rFonts w:hint="eastAsia" w:ascii="Times New Roman" w:hAnsi="Times New Roman" w:eastAsia="仿宋_GB2312" w:cs="仿宋_GB2312"/>
          <w:sz w:val="32"/>
          <w:szCs w:val="32"/>
          <w:highlight w:val="none"/>
          <w:lang w:val="en-US" w:eastAsia="zh-CN"/>
        </w:rPr>
        <w:t>年</w:t>
      </w:r>
      <w:r>
        <w:rPr>
          <w:rFonts w:hint="eastAsia" w:ascii="Times New Roman" w:hAnsi="Times New Roman" w:cs="仿宋_GB2312"/>
          <w:sz w:val="32"/>
          <w:szCs w:val="32"/>
          <w:highlight w:val="none"/>
          <w:lang w:eastAsia="zh-CN"/>
        </w:rPr>
        <w:t>东区法院</w:t>
      </w:r>
      <w:r>
        <w:rPr>
          <w:rFonts w:hint="eastAsia" w:ascii="Times New Roman" w:hAnsi="Times New Roman" w:eastAsia="仿宋_GB2312" w:cs="仿宋_GB2312"/>
          <w:sz w:val="32"/>
          <w:szCs w:val="32"/>
          <w:highlight w:val="none"/>
          <w:lang w:val="en-US" w:eastAsia="zh-CN"/>
        </w:rPr>
        <w:t>开展绩效目标管理的项目</w:t>
      </w:r>
      <w:r>
        <w:rPr>
          <w:rFonts w:hint="eastAsia" w:ascii="Times New Roman" w:hAnsi="Times New Roman" w:cs="仿宋_GB2312"/>
          <w:sz w:val="32"/>
          <w:szCs w:val="32"/>
          <w:highlight w:val="none"/>
          <w:lang w:val="en-US" w:eastAsia="zh-CN"/>
        </w:rPr>
        <w:t>7</w:t>
      </w:r>
      <w:r>
        <w:rPr>
          <w:rFonts w:hint="eastAsia" w:ascii="Times New Roman" w:hAnsi="Times New Roman" w:eastAsia="仿宋_GB2312" w:cs="仿宋_GB2312"/>
          <w:sz w:val="32"/>
          <w:szCs w:val="32"/>
          <w:highlight w:val="none"/>
          <w:lang w:eastAsia="zh-CN"/>
        </w:rPr>
        <w:t>个，涉及预算</w:t>
      </w:r>
      <w:r>
        <w:rPr>
          <w:rFonts w:hint="eastAsia" w:cs="仿宋_GB2312"/>
          <w:sz w:val="32"/>
          <w:szCs w:val="32"/>
          <w:highlight w:val="none"/>
          <w:lang w:val="en-US" w:eastAsia="zh-CN"/>
        </w:rPr>
        <w:t>2046.76</w:t>
      </w:r>
      <w:r>
        <w:rPr>
          <w:rFonts w:hint="eastAsia" w:ascii="Times New Roman" w:hAnsi="Times New Roman" w:eastAsia="仿宋_GB2312" w:cs="仿宋_GB2312"/>
          <w:sz w:val="32"/>
          <w:szCs w:val="32"/>
          <w:highlight w:val="none"/>
          <w:lang w:eastAsia="zh-CN"/>
        </w:rPr>
        <w:t>万元。其中：人员类项目</w:t>
      </w:r>
      <w:r>
        <w:rPr>
          <w:rFonts w:hint="eastAsia" w:ascii="Times New Roman" w:hAnsi="Times New Roman" w:cs="仿宋_GB2312"/>
          <w:sz w:val="32"/>
          <w:szCs w:val="32"/>
          <w:highlight w:val="none"/>
          <w:lang w:val="en-US" w:eastAsia="zh-CN"/>
        </w:rPr>
        <w:t>1</w:t>
      </w:r>
      <w:r>
        <w:rPr>
          <w:rFonts w:hint="eastAsia" w:ascii="Times New Roman" w:hAnsi="Times New Roman" w:eastAsia="仿宋_GB2312" w:cs="仿宋_GB2312"/>
          <w:sz w:val="32"/>
          <w:szCs w:val="32"/>
          <w:highlight w:val="none"/>
          <w:lang w:eastAsia="zh-CN"/>
        </w:rPr>
        <w:t>个，涉及预算</w:t>
      </w:r>
      <w:r>
        <w:rPr>
          <w:rFonts w:hint="eastAsia" w:cs="仿宋_GB2312"/>
          <w:sz w:val="32"/>
          <w:szCs w:val="32"/>
          <w:highlight w:val="none"/>
          <w:lang w:val="en-US" w:eastAsia="zh-CN"/>
        </w:rPr>
        <w:t>1461.45</w:t>
      </w:r>
      <w:r>
        <w:rPr>
          <w:rFonts w:hint="eastAsia" w:ascii="Times New Roman" w:hAnsi="Times New Roman" w:eastAsia="仿宋_GB2312" w:cs="仿宋_GB2312"/>
          <w:sz w:val="32"/>
          <w:szCs w:val="32"/>
          <w:highlight w:val="none"/>
          <w:lang w:eastAsia="zh-CN"/>
        </w:rPr>
        <w:t>万元；运转类项目</w:t>
      </w:r>
      <w:r>
        <w:rPr>
          <w:rFonts w:hint="eastAsia" w:ascii="Times New Roman" w:hAnsi="Times New Roman" w:cs="仿宋_GB2312"/>
          <w:sz w:val="32"/>
          <w:szCs w:val="32"/>
          <w:highlight w:val="none"/>
          <w:lang w:val="en-US" w:eastAsia="zh-CN"/>
        </w:rPr>
        <w:t>1</w:t>
      </w:r>
      <w:r>
        <w:rPr>
          <w:rFonts w:hint="eastAsia" w:ascii="Times New Roman" w:hAnsi="Times New Roman" w:eastAsia="仿宋_GB2312" w:cs="仿宋_GB2312"/>
          <w:sz w:val="32"/>
          <w:szCs w:val="32"/>
          <w:highlight w:val="none"/>
          <w:lang w:eastAsia="zh-CN"/>
        </w:rPr>
        <w:t>个，涉及预算</w:t>
      </w:r>
      <w:r>
        <w:rPr>
          <w:rFonts w:hint="eastAsia" w:cs="仿宋_GB2312"/>
          <w:sz w:val="32"/>
          <w:szCs w:val="32"/>
          <w:highlight w:val="none"/>
          <w:lang w:val="en-US" w:eastAsia="zh-CN"/>
        </w:rPr>
        <w:t>247.31</w:t>
      </w:r>
      <w:r>
        <w:rPr>
          <w:rFonts w:hint="eastAsia" w:ascii="Times New Roman" w:hAnsi="Times New Roman" w:eastAsia="仿宋_GB2312" w:cs="仿宋_GB2312"/>
          <w:sz w:val="32"/>
          <w:szCs w:val="32"/>
          <w:highlight w:val="none"/>
          <w:lang w:eastAsia="zh-CN"/>
        </w:rPr>
        <w:t>万元；特定目标类项目</w:t>
      </w:r>
      <w:r>
        <w:rPr>
          <w:rFonts w:hint="eastAsia" w:ascii="Times New Roman" w:hAnsi="Times New Roman" w:cs="仿宋_GB2312"/>
          <w:sz w:val="32"/>
          <w:szCs w:val="32"/>
          <w:highlight w:val="none"/>
          <w:lang w:val="en-US" w:eastAsia="zh-CN"/>
        </w:rPr>
        <w:t>5</w:t>
      </w:r>
      <w:r>
        <w:rPr>
          <w:rFonts w:hint="eastAsia" w:ascii="Times New Roman" w:hAnsi="Times New Roman" w:eastAsia="仿宋_GB2312" w:cs="仿宋_GB2312"/>
          <w:sz w:val="32"/>
          <w:szCs w:val="32"/>
          <w:highlight w:val="none"/>
          <w:lang w:eastAsia="zh-CN"/>
        </w:rPr>
        <w:t>个，涉及预算</w:t>
      </w:r>
      <w:r>
        <w:rPr>
          <w:rFonts w:hint="eastAsia" w:ascii="Times New Roman" w:hAnsi="Times New Roman" w:cs="仿宋_GB2312"/>
          <w:sz w:val="32"/>
          <w:szCs w:val="32"/>
          <w:highlight w:val="none"/>
          <w:lang w:val="en-US" w:eastAsia="zh-CN"/>
        </w:rPr>
        <w:t>338</w:t>
      </w:r>
      <w:r>
        <w:rPr>
          <w:rFonts w:hint="eastAsia" w:ascii="Times New Roman" w:hAnsi="Times New Roman" w:eastAsia="仿宋_GB2312" w:cs="仿宋_GB2312"/>
          <w:sz w:val="32"/>
          <w:szCs w:val="32"/>
          <w:highlight w:val="none"/>
          <w:lang w:eastAsia="zh-CN"/>
        </w:rPr>
        <w:t>万元。</w:t>
      </w:r>
    </w:p>
    <w:p>
      <w:pPr>
        <w:spacing w:line="600" w:lineRule="exact"/>
        <w:ind w:firstLine="640" w:firstLineChars="200"/>
        <w:rPr>
          <w:rFonts w:hint="default" w:ascii="Times New Roman" w:hAnsi="Times New Roman" w:eastAsia="黑体" w:cs="Times New Roman"/>
        </w:rPr>
      </w:pPr>
      <w:r>
        <w:rPr>
          <w:rFonts w:hint="default" w:ascii="Times New Roman" w:hAnsi="Times New Roman" w:eastAsia="黑体" w:cs="Times New Roman"/>
        </w:rPr>
        <w:t>十</w:t>
      </w:r>
      <w:r>
        <w:rPr>
          <w:rFonts w:hint="eastAsia" w:ascii="Times New Roman" w:hAnsi="Times New Roman" w:eastAsia="黑体" w:cs="Times New Roman"/>
          <w:lang w:eastAsia="zh-CN"/>
        </w:rPr>
        <w:t>二</w:t>
      </w:r>
      <w:r>
        <w:rPr>
          <w:rFonts w:hint="default" w:ascii="Times New Roman" w:hAnsi="Times New Roman" w:eastAsia="黑体" w:cs="Times New Roman"/>
        </w:rPr>
        <w:t>、名词解释</w:t>
      </w:r>
    </w:p>
    <w:p>
      <w:pPr>
        <w:keepNext w:val="0"/>
        <w:keepLines w:val="0"/>
        <w:pageBreakBefore w:val="0"/>
        <w:widowControl w:val="0"/>
        <w:suppressAutoHyphens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hint="eastAsia" w:eastAsia="仿宋_GB2312"/>
          <w:color w:val="000000"/>
          <w:sz w:val="32"/>
          <w:szCs w:val="32"/>
        </w:rPr>
        <w:t>1．一般公共预算拨款收入：指</w:t>
      </w:r>
      <w:r>
        <w:rPr>
          <w:rFonts w:hint="eastAsia"/>
          <w:color w:val="000000"/>
          <w:sz w:val="32"/>
          <w:szCs w:val="32"/>
          <w:lang w:eastAsia="zh-CN"/>
        </w:rPr>
        <w:t>市</w:t>
      </w:r>
      <w:r>
        <w:rPr>
          <w:rFonts w:hint="eastAsia" w:eastAsia="仿宋_GB2312"/>
          <w:color w:val="000000"/>
          <w:sz w:val="32"/>
          <w:szCs w:val="32"/>
        </w:rPr>
        <w:t>级财政当年拨付的资金。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hint="eastAsia" w:eastAsia="仿宋_GB2312"/>
          <w:color w:val="000000"/>
          <w:sz w:val="32"/>
          <w:szCs w:val="32"/>
        </w:rPr>
        <w:t xml:space="preserve">2. </w:t>
      </w:r>
      <w:r>
        <w:rPr>
          <w:rFonts w:eastAsia="仿宋_GB2312"/>
          <w:color w:val="000000"/>
          <w:sz w:val="32"/>
          <w:szCs w:val="32"/>
        </w:rPr>
        <w:t>公共</w:t>
      </w:r>
      <w:r>
        <w:rPr>
          <w:rFonts w:hint="eastAsia" w:eastAsia="仿宋_GB2312"/>
          <w:color w:val="000000"/>
          <w:sz w:val="32"/>
          <w:szCs w:val="32"/>
        </w:rPr>
        <w:t>安全支出</w:t>
      </w:r>
      <w:r>
        <w:rPr>
          <w:rFonts w:eastAsia="仿宋_GB2312"/>
          <w:color w:val="000000"/>
          <w:sz w:val="32"/>
          <w:szCs w:val="32"/>
        </w:rPr>
        <w:t>（类）</w:t>
      </w:r>
      <w:r>
        <w:rPr>
          <w:rFonts w:hint="eastAsia" w:eastAsia="仿宋_GB2312"/>
          <w:color w:val="000000"/>
          <w:sz w:val="32"/>
          <w:szCs w:val="32"/>
        </w:rPr>
        <w:t>法院</w:t>
      </w:r>
      <w:r>
        <w:rPr>
          <w:rFonts w:eastAsia="仿宋_GB2312"/>
          <w:color w:val="000000"/>
          <w:sz w:val="32"/>
          <w:szCs w:val="32"/>
        </w:rPr>
        <w:t>（款）</w:t>
      </w:r>
      <w:r>
        <w:rPr>
          <w:rFonts w:hint="eastAsia" w:eastAsia="仿宋_GB2312"/>
          <w:color w:val="000000"/>
          <w:sz w:val="32"/>
          <w:szCs w:val="32"/>
        </w:rPr>
        <w:t>行政运行</w:t>
      </w:r>
      <w:r>
        <w:rPr>
          <w:rFonts w:eastAsia="仿宋_GB2312"/>
          <w:color w:val="000000"/>
          <w:sz w:val="32"/>
          <w:szCs w:val="32"/>
        </w:rPr>
        <w:t>（项）</w:t>
      </w:r>
      <w:r>
        <w:rPr>
          <w:rFonts w:hint="eastAsia" w:eastAsia="仿宋_GB2312"/>
          <w:color w:val="000000"/>
          <w:sz w:val="32"/>
          <w:szCs w:val="32"/>
        </w:rPr>
        <w:t>:反映行政</w:t>
      </w:r>
      <w:r>
        <w:rPr>
          <w:rFonts w:hint="eastAsia"/>
          <w:color w:val="000000"/>
          <w:sz w:val="32"/>
          <w:szCs w:val="32"/>
          <w:lang w:eastAsia="zh-CN"/>
        </w:rPr>
        <w:t>部门</w:t>
      </w:r>
      <w:r>
        <w:rPr>
          <w:rFonts w:hint="eastAsia" w:eastAsia="仿宋_GB2312"/>
          <w:color w:val="000000"/>
          <w:sz w:val="32"/>
          <w:szCs w:val="32"/>
        </w:rPr>
        <w:t>（包括实行公务员管理的事业</w:t>
      </w:r>
      <w:r>
        <w:rPr>
          <w:rFonts w:hint="eastAsia"/>
          <w:color w:val="000000"/>
          <w:sz w:val="32"/>
          <w:szCs w:val="32"/>
          <w:lang w:eastAsia="zh-CN"/>
        </w:rPr>
        <w:t>部门</w:t>
      </w:r>
      <w:r>
        <w:rPr>
          <w:rFonts w:hint="eastAsia" w:eastAsia="仿宋_GB2312"/>
          <w:color w:val="000000"/>
          <w:sz w:val="32"/>
          <w:szCs w:val="32"/>
        </w:rPr>
        <w:t>）的基本支出。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hint="eastAsia" w:eastAsia="仿宋_GB2312"/>
          <w:color w:val="000000"/>
          <w:sz w:val="32"/>
          <w:szCs w:val="32"/>
        </w:rPr>
        <w:t xml:space="preserve">3. </w:t>
      </w:r>
      <w:r>
        <w:rPr>
          <w:rFonts w:eastAsia="仿宋_GB2312"/>
          <w:color w:val="000000"/>
          <w:sz w:val="32"/>
          <w:szCs w:val="32"/>
        </w:rPr>
        <w:t>公共</w:t>
      </w:r>
      <w:r>
        <w:rPr>
          <w:rFonts w:hint="eastAsia" w:eastAsia="仿宋_GB2312"/>
          <w:color w:val="000000"/>
          <w:sz w:val="32"/>
          <w:szCs w:val="32"/>
        </w:rPr>
        <w:t>安全支出</w:t>
      </w:r>
      <w:r>
        <w:rPr>
          <w:rFonts w:eastAsia="仿宋_GB2312"/>
          <w:color w:val="000000"/>
          <w:sz w:val="32"/>
          <w:szCs w:val="32"/>
        </w:rPr>
        <w:t>（类）</w:t>
      </w:r>
      <w:r>
        <w:rPr>
          <w:rFonts w:hint="eastAsia" w:eastAsia="仿宋_GB2312"/>
          <w:color w:val="000000"/>
          <w:sz w:val="32"/>
          <w:szCs w:val="32"/>
        </w:rPr>
        <w:t>法院</w:t>
      </w:r>
      <w:r>
        <w:rPr>
          <w:rFonts w:eastAsia="仿宋_GB2312"/>
          <w:color w:val="000000"/>
          <w:sz w:val="32"/>
          <w:szCs w:val="32"/>
        </w:rPr>
        <w:t>（款）</w:t>
      </w:r>
      <w:r>
        <w:rPr>
          <w:rFonts w:hint="eastAsia" w:eastAsia="仿宋_GB2312"/>
          <w:color w:val="000000"/>
          <w:sz w:val="32"/>
          <w:szCs w:val="32"/>
        </w:rPr>
        <w:t>案件审判</w:t>
      </w:r>
      <w:r>
        <w:rPr>
          <w:rFonts w:eastAsia="仿宋_GB2312"/>
          <w:color w:val="000000"/>
          <w:sz w:val="32"/>
          <w:szCs w:val="32"/>
        </w:rPr>
        <w:t>（项）</w:t>
      </w:r>
      <w:r>
        <w:rPr>
          <w:rFonts w:hint="eastAsia" w:eastAsia="仿宋_GB2312"/>
          <w:color w:val="000000"/>
          <w:sz w:val="32"/>
          <w:szCs w:val="32"/>
        </w:rPr>
        <w:t>:反映人民法院对刑事、民事、行政、涉外等案件审判活动的支出。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hint="eastAsia" w:eastAsia="仿宋_GB2312"/>
          <w:color w:val="000000"/>
          <w:sz w:val="32"/>
          <w:szCs w:val="32"/>
        </w:rPr>
        <w:t xml:space="preserve">4. </w:t>
      </w:r>
      <w:r>
        <w:rPr>
          <w:rFonts w:eastAsia="仿宋_GB2312"/>
          <w:color w:val="000000"/>
          <w:sz w:val="32"/>
          <w:szCs w:val="32"/>
        </w:rPr>
        <w:t>公共</w:t>
      </w:r>
      <w:r>
        <w:rPr>
          <w:rFonts w:hint="eastAsia" w:eastAsia="仿宋_GB2312"/>
          <w:color w:val="000000"/>
          <w:sz w:val="32"/>
          <w:szCs w:val="32"/>
        </w:rPr>
        <w:t>安全支出</w:t>
      </w:r>
      <w:r>
        <w:rPr>
          <w:rFonts w:eastAsia="仿宋_GB2312"/>
          <w:color w:val="000000"/>
          <w:sz w:val="32"/>
          <w:szCs w:val="32"/>
        </w:rPr>
        <w:t>（类）</w:t>
      </w:r>
      <w:r>
        <w:rPr>
          <w:rFonts w:hint="eastAsia" w:eastAsia="仿宋_GB2312"/>
          <w:color w:val="000000"/>
          <w:sz w:val="32"/>
          <w:szCs w:val="32"/>
        </w:rPr>
        <w:t>法院</w:t>
      </w:r>
      <w:r>
        <w:rPr>
          <w:rFonts w:eastAsia="仿宋_GB2312"/>
          <w:color w:val="000000"/>
          <w:sz w:val="32"/>
          <w:szCs w:val="32"/>
        </w:rPr>
        <w:t>（款）</w:t>
      </w:r>
      <w:r>
        <w:rPr>
          <w:rFonts w:hint="eastAsia" w:eastAsia="仿宋_GB2312"/>
          <w:color w:val="000000"/>
          <w:sz w:val="32"/>
          <w:szCs w:val="32"/>
        </w:rPr>
        <w:t>其他法院支出</w:t>
      </w:r>
      <w:r>
        <w:rPr>
          <w:rFonts w:eastAsia="仿宋_GB2312"/>
          <w:color w:val="000000"/>
          <w:sz w:val="32"/>
          <w:szCs w:val="32"/>
        </w:rPr>
        <w:t>（项）</w:t>
      </w:r>
      <w:r>
        <w:rPr>
          <w:rFonts w:hint="eastAsia" w:eastAsia="仿宋_GB2312"/>
          <w:color w:val="000000"/>
          <w:sz w:val="32"/>
          <w:szCs w:val="32"/>
        </w:rPr>
        <w:t>：反映除上述项目以外其他用于法院方面的支出。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hint="eastAsia" w:eastAsia="仿宋_GB2312"/>
          <w:color w:val="000000"/>
          <w:sz w:val="32"/>
          <w:szCs w:val="32"/>
        </w:rPr>
        <w:t xml:space="preserve">5. </w:t>
      </w:r>
      <w:r>
        <w:rPr>
          <w:rFonts w:eastAsia="仿宋_GB2312"/>
          <w:color w:val="000000"/>
          <w:sz w:val="32"/>
          <w:szCs w:val="32"/>
        </w:rPr>
        <w:t>社会保障和就业支出（类）</w:t>
      </w:r>
      <w:r>
        <w:rPr>
          <w:rFonts w:hint="eastAsia" w:eastAsia="仿宋_GB2312"/>
          <w:color w:val="000000"/>
          <w:sz w:val="32"/>
          <w:szCs w:val="32"/>
        </w:rPr>
        <w:t>行政事业养老支出</w:t>
      </w:r>
      <w:r>
        <w:rPr>
          <w:rFonts w:eastAsia="仿宋_GB2312"/>
          <w:color w:val="000000"/>
          <w:sz w:val="32"/>
          <w:szCs w:val="32"/>
        </w:rPr>
        <w:t>（款）</w:t>
      </w:r>
      <w:r>
        <w:rPr>
          <w:rFonts w:hint="eastAsia" w:eastAsia="仿宋_GB2312"/>
          <w:color w:val="000000"/>
          <w:sz w:val="32"/>
          <w:szCs w:val="32"/>
        </w:rPr>
        <w:t>机关事业</w:t>
      </w:r>
      <w:r>
        <w:rPr>
          <w:rFonts w:hint="eastAsia"/>
          <w:color w:val="000000"/>
          <w:sz w:val="32"/>
          <w:szCs w:val="32"/>
          <w:lang w:eastAsia="zh-CN"/>
        </w:rPr>
        <w:t>部门</w:t>
      </w:r>
      <w:r>
        <w:rPr>
          <w:rFonts w:hint="eastAsia" w:eastAsia="仿宋_GB2312"/>
          <w:color w:val="000000"/>
          <w:sz w:val="32"/>
          <w:szCs w:val="32"/>
        </w:rPr>
        <w:t>基本养老保险缴费支出</w:t>
      </w:r>
      <w:r>
        <w:rPr>
          <w:rFonts w:eastAsia="仿宋_GB2312"/>
          <w:color w:val="000000"/>
          <w:sz w:val="32"/>
          <w:szCs w:val="32"/>
        </w:rPr>
        <w:t>（项）</w:t>
      </w:r>
      <w:r>
        <w:rPr>
          <w:rFonts w:hint="eastAsia" w:eastAsia="仿宋_GB2312"/>
          <w:color w:val="000000"/>
          <w:sz w:val="32"/>
          <w:szCs w:val="32"/>
        </w:rPr>
        <w:t>：反映机关事业</w:t>
      </w:r>
      <w:r>
        <w:rPr>
          <w:rFonts w:hint="eastAsia"/>
          <w:color w:val="000000"/>
          <w:sz w:val="32"/>
          <w:szCs w:val="32"/>
          <w:lang w:eastAsia="zh-CN"/>
        </w:rPr>
        <w:t>部门</w:t>
      </w:r>
      <w:r>
        <w:rPr>
          <w:rFonts w:hint="eastAsia" w:eastAsia="仿宋_GB2312"/>
          <w:color w:val="000000"/>
          <w:sz w:val="32"/>
          <w:szCs w:val="32"/>
        </w:rPr>
        <w:t>实施养老保险制度由</w:t>
      </w:r>
      <w:r>
        <w:rPr>
          <w:rFonts w:hint="eastAsia"/>
          <w:color w:val="000000"/>
          <w:sz w:val="32"/>
          <w:szCs w:val="32"/>
          <w:lang w:eastAsia="zh-CN"/>
        </w:rPr>
        <w:t>部门</w:t>
      </w:r>
      <w:r>
        <w:rPr>
          <w:rFonts w:hint="eastAsia" w:eastAsia="仿宋_GB2312"/>
          <w:color w:val="000000"/>
          <w:sz w:val="32"/>
          <w:szCs w:val="32"/>
        </w:rPr>
        <w:t>缴纳的基本养老保险。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hint="eastAsia" w:eastAsia="仿宋_GB2312"/>
          <w:color w:val="000000"/>
          <w:sz w:val="32"/>
          <w:szCs w:val="32"/>
        </w:rPr>
        <w:t xml:space="preserve">6. </w:t>
      </w:r>
      <w:r>
        <w:rPr>
          <w:rFonts w:eastAsia="仿宋_GB2312"/>
          <w:color w:val="000000"/>
          <w:sz w:val="32"/>
          <w:szCs w:val="32"/>
        </w:rPr>
        <w:t>卫生健康支出（类）</w:t>
      </w:r>
      <w:r>
        <w:rPr>
          <w:rFonts w:hint="eastAsia" w:eastAsia="仿宋_GB2312"/>
          <w:color w:val="000000"/>
          <w:sz w:val="32"/>
          <w:szCs w:val="32"/>
        </w:rPr>
        <w:t>行政事业</w:t>
      </w:r>
      <w:r>
        <w:rPr>
          <w:rFonts w:hint="eastAsia"/>
          <w:color w:val="000000"/>
          <w:sz w:val="32"/>
          <w:szCs w:val="32"/>
          <w:lang w:eastAsia="zh-CN"/>
        </w:rPr>
        <w:t>部门</w:t>
      </w:r>
      <w:r>
        <w:rPr>
          <w:rFonts w:hint="eastAsia" w:eastAsia="仿宋_GB2312"/>
          <w:color w:val="000000"/>
          <w:sz w:val="32"/>
          <w:szCs w:val="32"/>
        </w:rPr>
        <w:t>医疗</w:t>
      </w:r>
      <w:r>
        <w:rPr>
          <w:rFonts w:eastAsia="仿宋_GB2312"/>
          <w:color w:val="000000"/>
          <w:sz w:val="32"/>
          <w:szCs w:val="32"/>
        </w:rPr>
        <w:t>（款）</w:t>
      </w:r>
      <w:r>
        <w:rPr>
          <w:rFonts w:hint="eastAsia" w:eastAsia="仿宋_GB2312"/>
          <w:color w:val="000000"/>
          <w:sz w:val="32"/>
          <w:szCs w:val="32"/>
        </w:rPr>
        <w:t>行政</w:t>
      </w:r>
      <w:r>
        <w:rPr>
          <w:rFonts w:hint="eastAsia"/>
          <w:color w:val="000000"/>
          <w:sz w:val="32"/>
          <w:szCs w:val="32"/>
          <w:lang w:eastAsia="zh-CN"/>
        </w:rPr>
        <w:t>部门</w:t>
      </w:r>
      <w:r>
        <w:rPr>
          <w:rFonts w:hint="eastAsia" w:eastAsia="仿宋_GB2312"/>
          <w:color w:val="000000"/>
          <w:sz w:val="32"/>
          <w:szCs w:val="32"/>
        </w:rPr>
        <w:t>医疗</w:t>
      </w:r>
      <w:r>
        <w:rPr>
          <w:rFonts w:eastAsia="仿宋_GB2312"/>
          <w:color w:val="000000"/>
          <w:sz w:val="32"/>
          <w:szCs w:val="32"/>
        </w:rPr>
        <w:t>（项）</w:t>
      </w:r>
      <w:r>
        <w:rPr>
          <w:rFonts w:hint="eastAsia" w:eastAsia="仿宋_GB2312"/>
          <w:color w:val="000000"/>
          <w:sz w:val="32"/>
          <w:szCs w:val="32"/>
        </w:rPr>
        <w:t>：反映财政部门安排的行政</w:t>
      </w:r>
      <w:r>
        <w:rPr>
          <w:rFonts w:hint="eastAsia"/>
          <w:color w:val="000000"/>
          <w:sz w:val="32"/>
          <w:szCs w:val="32"/>
          <w:lang w:eastAsia="zh-CN"/>
        </w:rPr>
        <w:t>部门</w:t>
      </w:r>
      <w:r>
        <w:rPr>
          <w:rFonts w:hint="eastAsia" w:eastAsia="仿宋_GB2312"/>
          <w:color w:val="000000"/>
          <w:sz w:val="32"/>
          <w:szCs w:val="32"/>
        </w:rPr>
        <w:t>（包括实行公务员管理的事业</w:t>
      </w:r>
      <w:r>
        <w:rPr>
          <w:rFonts w:hint="eastAsia"/>
          <w:color w:val="000000"/>
          <w:sz w:val="32"/>
          <w:szCs w:val="32"/>
          <w:lang w:eastAsia="zh-CN"/>
        </w:rPr>
        <w:t>部门</w:t>
      </w:r>
      <w:r>
        <w:rPr>
          <w:rFonts w:hint="eastAsia" w:eastAsia="仿宋_GB2312"/>
          <w:color w:val="000000"/>
          <w:sz w:val="32"/>
          <w:szCs w:val="32"/>
        </w:rPr>
        <w:t>）基本医疗保险缴费经费，未参加医疗保险的行政</w:t>
      </w:r>
      <w:r>
        <w:rPr>
          <w:rFonts w:hint="eastAsia"/>
          <w:color w:val="000000"/>
          <w:sz w:val="32"/>
          <w:szCs w:val="32"/>
          <w:lang w:eastAsia="zh-CN"/>
        </w:rPr>
        <w:t>部门</w:t>
      </w:r>
      <w:r>
        <w:rPr>
          <w:rFonts w:hint="eastAsia" w:eastAsia="仿宋_GB2312"/>
          <w:color w:val="000000"/>
          <w:sz w:val="32"/>
          <w:szCs w:val="32"/>
        </w:rPr>
        <w:t>的公费医疗经费，按国家规定享受离休人员、红军老战士待遇人员医疗经费。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hint="eastAsia" w:eastAsia="仿宋_GB2312"/>
          <w:color w:val="000000"/>
          <w:sz w:val="32"/>
          <w:szCs w:val="32"/>
        </w:rPr>
        <w:t xml:space="preserve">7. </w:t>
      </w:r>
      <w:r>
        <w:rPr>
          <w:rFonts w:eastAsia="仿宋_GB2312"/>
          <w:color w:val="000000"/>
          <w:sz w:val="32"/>
          <w:szCs w:val="32"/>
        </w:rPr>
        <w:t>卫生健康支出（类）</w:t>
      </w:r>
      <w:r>
        <w:rPr>
          <w:rFonts w:hint="eastAsia" w:eastAsia="仿宋_GB2312"/>
          <w:color w:val="000000"/>
          <w:sz w:val="32"/>
          <w:szCs w:val="32"/>
        </w:rPr>
        <w:t>行政事业</w:t>
      </w:r>
      <w:r>
        <w:rPr>
          <w:rFonts w:hint="eastAsia"/>
          <w:color w:val="000000"/>
          <w:sz w:val="32"/>
          <w:szCs w:val="32"/>
          <w:lang w:eastAsia="zh-CN"/>
        </w:rPr>
        <w:t>部门</w:t>
      </w:r>
      <w:r>
        <w:rPr>
          <w:rFonts w:hint="eastAsia" w:eastAsia="仿宋_GB2312"/>
          <w:color w:val="000000"/>
          <w:sz w:val="32"/>
          <w:szCs w:val="32"/>
        </w:rPr>
        <w:t>医疗</w:t>
      </w:r>
      <w:r>
        <w:rPr>
          <w:rFonts w:eastAsia="仿宋_GB2312"/>
          <w:color w:val="000000"/>
          <w:sz w:val="32"/>
          <w:szCs w:val="32"/>
        </w:rPr>
        <w:t>（款）</w:t>
      </w:r>
      <w:r>
        <w:rPr>
          <w:rFonts w:hint="eastAsia" w:eastAsia="仿宋_GB2312"/>
          <w:color w:val="000000"/>
          <w:sz w:val="32"/>
          <w:szCs w:val="32"/>
        </w:rPr>
        <w:t>公务员医疗补助</w:t>
      </w:r>
      <w:r>
        <w:rPr>
          <w:rFonts w:eastAsia="仿宋_GB2312"/>
          <w:color w:val="000000"/>
          <w:sz w:val="32"/>
          <w:szCs w:val="32"/>
        </w:rPr>
        <w:t>（项）</w:t>
      </w:r>
      <w:r>
        <w:rPr>
          <w:rFonts w:hint="eastAsia" w:eastAsia="仿宋_GB2312"/>
          <w:color w:val="000000"/>
          <w:sz w:val="32"/>
          <w:szCs w:val="32"/>
        </w:rPr>
        <w:t>：反映财政部门安排的公务员医疗补助经费。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hint="eastAsia"/>
          <w:color w:val="000000"/>
          <w:sz w:val="32"/>
          <w:szCs w:val="32"/>
          <w:lang w:val="en-US" w:eastAsia="zh-CN"/>
        </w:rPr>
        <w:t>8</w:t>
      </w:r>
      <w:r>
        <w:rPr>
          <w:rFonts w:hint="eastAsia" w:eastAsia="仿宋_GB2312"/>
          <w:color w:val="000000"/>
          <w:sz w:val="32"/>
          <w:szCs w:val="32"/>
        </w:rPr>
        <w:t xml:space="preserve">. </w:t>
      </w:r>
      <w:r>
        <w:rPr>
          <w:rFonts w:eastAsia="仿宋_GB2312"/>
          <w:color w:val="000000"/>
          <w:sz w:val="32"/>
          <w:szCs w:val="32"/>
        </w:rPr>
        <w:t>住房保障支出（类）住房改革支出（款）住房公积金（项）</w:t>
      </w:r>
      <w:r>
        <w:rPr>
          <w:rFonts w:hint="eastAsia" w:eastAsia="仿宋_GB2312"/>
          <w:color w:val="000000"/>
          <w:sz w:val="32"/>
          <w:szCs w:val="32"/>
        </w:rPr>
        <w:t>：反映行政事业</w:t>
      </w:r>
      <w:r>
        <w:rPr>
          <w:rFonts w:hint="eastAsia"/>
          <w:color w:val="000000"/>
          <w:sz w:val="32"/>
          <w:szCs w:val="32"/>
          <w:lang w:eastAsia="zh-CN"/>
        </w:rPr>
        <w:t>部门</w:t>
      </w:r>
      <w:r>
        <w:rPr>
          <w:rFonts w:hint="eastAsia" w:eastAsia="仿宋_GB2312"/>
          <w:color w:val="000000"/>
          <w:sz w:val="32"/>
          <w:szCs w:val="32"/>
        </w:rPr>
        <w:t>按人力资源和社会保障部、财政部规定的基本工资和津贴补贴以及规定比例为职工缴纳的住房公积金。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hint="eastAsia"/>
          <w:color w:val="000000"/>
          <w:sz w:val="32"/>
          <w:szCs w:val="32"/>
          <w:lang w:val="en-US" w:eastAsia="zh-CN"/>
        </w:rPr>
        <w:t>9</w:t>
      </w:r>
      <w:r>
        <w:rPr>
          <w:rFonts w:hint="eastAsia" w:eastAsia="仿宋_GB2312"/>
          <w:color w:val="000000"/>
          <w:sz w:val="32"/>
          <w:szCs w:val="32"/>
        </w:rPr>
        <w:t>. 基本支出：指为保证机构正常运转，完成日常工作任务而发生的人员支出和公用支出。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hint="eastAsia"/>
          <w:color w:val="000000"/>
          <w:sz w:val="32"/>
          <w:szCs w:val="32"/>
          <w:lang w:val="en-US" w:eastAsia="zh-CN"/>
        </w:rPr>
        <w:t>10</w:t>
      </w:r>
      <w:r>
        <w:rPr>
          <w:rFonts w:hint="eastAsia" w:eastAsia="仿宋_GB2312"/>
          <w:color w:val="000000"/>
          <w:sz w:val="32"/>
          <w:szCs w:val="32"/>
        </w:rPr>
        <w:t>. 项目支出：指在基本支出之外为完成特定的工作任务和事业发展目标所发生的支出。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hint="eastAsia"/>
          <w:color w:val="000000"/>
          <w:sz w:val="32"/>
          <w:szCs w:val="32"/>
          <w:lang w:val="en-US" w:eastAsia="zh-CN"/>
        </w:rPr>
        <w:t>11</w:t>
      </w:r>
      <w:r>
        <w:rPr>
          <w:rFonts w:hint="eastAsia" w:eastAsia="仿宋_GB2312"/>
          <w:color w:val="000000"/>
          <w:sz w:val="32"/>
          <w:szCs w:val="32"/>
        </w:rPr>
        <w:t>.“三公”经费：纳入预决算管理的“三公”经费，是指部门用财政拨款安排的因公出国（境）费、公务用车购置及运行费和公务接待费。其中，因公出国（境）费反映</w:t>
      </w:r>
      <w:r>
        <w:rPr>
          <w:rFonts w:hint="eastAsia"/>
          <w:color w:val="000000"/>
          <w:sz w:val="32"/>
          <w:szCs w:val="32"/>
          <w:lang w:eastAsia="zh-CN"/>
        </w:rPr>
        <w:t>部门</w:t>
      </w:r>
      <w:r>
        <w:rPr>
          <w:rFonts w:hint="eastAsia" w:eastAsia="仿宋_GB2312"/>
          <w:color w:val="000000"/>
          <w:sz w:val="32"/>
          <w:szCs w:val="32"/>
        </w:rPr>
        <w:t>公务出国（境）的国际旅费、国外城市间交通费、住宿费、伙食费、培训费、公杂费等支出；公务用车购置及运行费反映</w:t>
      </w:r>
      <w:r>
        <w:rPr>
          <w:rFonts w:hint="eastAsia"/>
          <w:color w:val="000000"/>
          <w:sz w:val="32"/>
          <w:szCs w:val="32"/>
          <w:lang w:eastAsia="zh-CN"/>
        </w:rPr>
        <w:t>部门</w:t>
      </w:r>
      <w:r>
        <w:rPr>
          <w:rFonts w:hint="eastAsia" w:eastAsia="仿宋_GB2312"/>
          <w:color w:val="000000"/>
          <w:sz w:val="32"/>
          <w:szCs w:val="32"/>
        </w:rPr>
        <w:t>公务用车车辆购置支出（含车辆购置税）及租用费、燃料费、维修费、过路过桥费、保险费等支出；公务接待费反映</w:t>
      </w:r>
      <w:r>
        <w:rPr>
          <w:rFonts w:hint="eastAsia"/>
          <w:color w:val="000000"/>
          <w:sz w:val="32"/>
          <w:szCs w:val="32"/>
          <w:lang w:eastAsia="zh-CN"/>
        </w:rPr>
        <w:t>部门</w:t>
      </w:r>
      <w:r>
        <w:rPr>
          <w:rFonts w:hint="eastAsia" w:eastAsia="仿宋_GB2312"/>
          <w:color w:val="000000"/>
          <w:sz w:val="32"/>
          <w:szCs w:val="32"/>
        </w:rPr>
        <w:t>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sz w:val="32"/>
          <w:szCs w:val="32"/>
        </w:rPr>
      </w:pPr>
      <w:r>
        <w:rPr>
          <w:rFonts w:hint="eastAsia"/>
          <w:color w:val="000000"/>
          <w:sz w:val="32"/>
          <w:szCs w:val="32"/>
          <w:lang w:val="en-US" w:eastAsia="zh-CN"/>
        </w:rPr>
        <w:t>12</w:t>
      </w:r>
      <w:r>
        <w:rPr>
          <w:rFonts w:hint="eastAsia" w:eastAsia="仿宋_GB2312"/>
          <w:color w:val="000000"/>
          <w:sz w:val="32"/>
          <w:szCs w:val="32"/>
        </w:rPr>
        <w:t>. 机关运行经费：为保障行政</w:t>
      </w:r>
      <w:r>
        <w:rPr>
          <w:rFonts w:hint="eastAsia"/>
          <w:color w:val="000000"/>
          <w:sz w:val="32"/>
          <w:szCs w:val="32"/>
          <w:lang w:eastAsia="zh-CN"/>
        </w:rPr>
        <w:t>部门</w:t>
      </w:r>
      <w:r>
        <w:rPr>
          <w:rFonts w:hint="eastAsia" w:eastAsia="仿宋_GB2312"/>
          <w:color w:val="000000"/>
          <w:sz w:val="32"/>
          <w:szCs w:val="32"/>
        </w:rPr>
        <w:t>（包含参照公务员法管理的事业</w:t>
      </w:r>
      <w:r>
        <w:rPr>
          <w:rFonts w:hint="eastAsia"/>
          <w:color w:val="000000"/>
          <w:sz w:val="32"/>
          <w:szCs w:val="32"/>
          <w:lang w:eastAsia="zh-CN"/>
        </w:rPr>
        <w:t>部门</w:t>
      </w:r>
      <w:r>
        <w:rPr>
          <w:rFonts w:hint="eastAsia" w:eastAsia="仿宋_GB2312"/>
          <w:color w:val="000000"/>
          <w:sz w:val="32"/>
          <w:szCs w:val="32"/>
        </w:rPr>
        <w:t>）运行用于购买货物和服务的各项资金。包括办公及办公费、水费、电费、印刷费、邮电费、差旅费、会议费等费用开支。</w:t>
      </w:r>
    </w:p>
    <w:p>
      <w:pPr>
        <w:spacing w:line="600" w:lineRule="exact"/>
        <w:ind w:firstLine="640" w:firstLineChars="200"/>
        <w:rPr>
          <w:rFonts w:hint="default" w:ascii="Times New Roman" w:hAnsi="Times New Roman" w:cs="Times New Roman"/>
        </w:rPr>
      </w:pPr>
      <w:r>
        <w:rPr>
          <w:rFonts w:hint="default" w:ascii="Times New Roman" w:hAnsi="Times New Roman" w:cs="Times New Roman"/>
        </w:rPr>
        <w:t>附件：表1.</w:t>
      </w:r>
      <w:r>
        <w:rPr>
          <w:rFonts w:hint="eastAsia" w:cs="Times New Roman"/>
          <w:lang w:eastAsia="zh-CN"/>
        </w:rPr>
        <w:t>部门</w:t>
      </w:r>
      <w:r>
        <w:rPr>
          <w:rFonts w:hint="default" w:ascii="Times New Roman" w:hAnsi="Times New Roman" w:cs="Times New Roman"/>
        </w:rPr>
        <w:t>收支总表</w:t>
      </w:r>
    </w:p>
    <w:p>
      <w:pPr>
        <w:spacing w:line="600" w:lineRule="exact"/>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lang w:val="en-US" w:eastAsia="zh-CN"/>
        </w:rPr>
        <w:t xml:space="preserve">    </w:t>
      </w:r>
      <w:r>
        <w:rPr>
          <w:rFonts w:hint="default" w:ascii="Times New Roman" w:hAnsi="Times New Roman" w:cs="Times New Roman"/>
        </w:rPr>
        <w:t>表1-1.</w:t>
      </w:r>
      <w:r>
        <w:rPr>
          <w:rFonts w:hint="eastAsia" w:cs="Times New Roman"/>
          <w:lang w:eastAsia="zh-CN"/>
        </w:rPr>
        <w:t>部门</w:t>
      </w:r>
      <w:r>
        <w:rPr>
          <w:rFonts w:hint="default" w:ascii="Times New Roman" w:hAnsi="Times New Roman" w:cs="Times New Roman"/>
        </w:rPr>
        <w:t>收入总表</w:t>
      </w:r>
    </w:p>
    <w:p>
      <w:pPr>
        <w:spacing w:line="600" w:lineRule="exact"/>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lang w:val="en-US" w:eastAsia="zh-CN"/>
        </w:rPr>
        <w:t xml:space="preserve">    </w:t>
      </w:r>
      <w:r>
        <w:rPr>
          <w:rFonts w:hint="default" w:ascii="Times New Roman" w:hAnsi="Times New Roman" w:cs="Times New Roman"/>
        </w:rPr>
        <w:t>表1-2.</w:t>
      </w:r>
      <w:r>
        <w:rPr>
          <w:rFonts w:hint="eastAsia" w:cs="Times New Roman"/>
          <w:lang w:eastAsia="zh-CN"/>
        </w:rPr>
        <w:t>部门</w:t>
      </w:r>
      <w:r>
        <w:rPr>
          <w:rFonts w:hint="default" w:ascii="Times New Roman" w:hAnsi="Times New Roman" w:cs="Times New Roman"/>
        </w:rPr>
        <w:t>支出总表</w:t>
      </w:r>
    </w:p>
    <w:p>
      <w:pPr>
        <w:spacing w:line="600" w:lineRule="exact"/>
        <w:ind w:firstLine="1600" w:firstLineChars="500"/>
        <w:rPr>
          <w:rFonts w:hint="default" w:ascii="Times New Roman" w:hAnsi="Times New Roman" w:cs="Times New Roman"/>
        </w:rPr>
      </w:pPr>
      <w:r>
        <w:rPr>
          <w:rFonts w:hint="default" w:ascii="Times New Roman" w:hAnsi="Times New Roman" w:cs="Times New Roman"/>
        </w:rPr>
        <w:t>表2.财政拨款收支预算总表</w:t>
      </w:r>
    </w:p>
    <w:p>
      <w:pPr>
        <w:spacing w:line="600" w:lineRule="exact"/>
        <w:ind w:firstLine="1600" w:firstLineChars="500"/>
        <w:rPr>
          <w:rFonts w:hint="default" w:ascii="Times New Roman" w:hAnsi="Times New Roman" w:eastAsia="仿宋_GB2312" w:cs="Times New Roman"/>
          <w:lang w:eastAsia="zh-CN"/>
        </w:rPr>
      </w:pPr>
      <w:r>
        <w:rPr>
          <w:rFonts w:hint="default" w:ascii="Times New Roman" w:hAnsi="Times New Roman" w:cs="Times New Roman"/>
          <w:lang w:eastAsia="zh-CN"/>
        </w:rPr>
        <w:t>表</w:t>
      </w:r>
      <w:r>
        <w:rPr>
          <w:rFonts w:hint="default" w:ascii="Times New Roman" w:hAnsi="Times New Roman" w:cs="Times New Roman"/>
          <w:lang w:val="en-US" w:eastAsia="zh-CN"/>
        </w:rPr>
        <w:t>2-1.财政拨款支出预算表</w:t>
      </w:r>
    </w:p>
    <w:p>
      <w:pPr>
        <w:spacing w:line="600" w:lineRule="exact"/>
        <w:ind w:firstLine="1600" w:firstLineChars="500"/>
        <w:rPr>
          <w:rFonts w:hint="default" w:ascii="Times New Roman" w:hAnsi="Times New Roman" w:cs="Times New Roman"/>
        </w:rPr>
      </w:pPr>
      <w:r>
        <w:rPr>
          <w:rFonts w:hint="default" w:ascii="Times New Roman" w:hAnsi="Times New Roman" w:cs="Times New Roman"/>
        </w:rPr>
        <w:t>表3.一般公共预算支出预算表</w:t>
      </w:r>
    </w:p>
    <w:p>
      <w:pPr>
        <w:spacing w:line="600" w:lineRule="exact"/>
        <w:ind w:firstLine="1600" w:firstLineChars="500"/>
        <w:rPr>
          <w:rFonts w:hint="default" w:ascii="Times New Roman" w:hAnsi="Times New Roman" w:cs="Times New Roman"/>
        </w:rPr>
      </w:pPr>
      <w:r>
        <w:rPr>
          <w:rFonts w:hint="default" w:ascii="Times New Roman" w:hAnsi="Times New Roman" w:cs="Times New Roman"/>
        </w:rPr>
        <w:t>表3-1.一般公共预算基本支出预算表</w:t>
      </w:r>
    </w:p>
    <w:p>
      <w:pPr>
        <w:spacing w:line="600" w:lineRule="exact"/>
        <w:ind w:firstLine="1600" w:firstLineChars="500"/>
        <w:rPr>
          <w:rFonts w:hint="default" w:ascii="Times New Roman" w:hAnsi="Times New Roman" w:cs="Times New Roman"/>
        </w:rPr>
      </w:pPr>
      <w:r>
        <w:rPr>
          <w:rFonts w:hint="default" w:ascii="Times New Roman" w:hAnsi="Times New Roman" w:cs="Times New Roman"/>
        </w:rPr>
        <w:t>表3-2.一般公共预算项目支出预算表</w:t>
      </w:r>
    </w:p>
    <w:p>
      <w:pPr>
        <w:spacing w:line="600" w:lineRule="exact"/>
        <w:ind w:firstLine="1600" w:firstLineChars="500"/>
        <w:rPr>
          <w:rFonts w:hint="default" w:ascii="Times New Roman" w:hAnsi="Times New Roman" w:cs="Times New Roman"/>
        </w:rPr>
      </w:pPr>
      <w:r>
        <w:rPr>
          <w:rFonts w:hint="default" w:ascii="Times New Roman" w:hAnsi="Times New Roman" w:cs="Times New Roman"/>
        </w:rPr>
        <w:t>表3-3.一般公共预算“三公”经费支出预算表</w:t>
      </w:r>
    </w:p>
    <w:p>
      <w:pPr>
        <w:spacing w:line="600" w:lineRule="exact"/>
        <w:ind w:firstLine="1600" w:firstLineChars="500"/>
        <w:rPr>
          <w:rFonts w:hint="default" w:ascii="Times New Roman" w:hAnsi="Times New Roman" w:cs="Times New Roman"/>
        </w:rPr>
      </w:pPr>
      <w:r>
        <w:rPr>
          <w:rFonts w:hint="default" w:ascii="Times New Roman" w:hAnsi="Times New Roman" w:cs="Times New Roman"/>
        </w:rPr>
        <w:t>表4.政府性基金支出预算表</w:t>
      </w:r>
    </w:p>
    <w:p>
      <w:pPr>
        <w:spacing w:line="600" w:lineRule="exact"/>
        <w:ind w:firstLine="1600" w:firstLineChars="500"/>
        <w:rPr>
          <w:rFonts w:hint="default" w:ascii="Times New Roman" w:hAnsi="Times New Roman" w:cs="Times New Roman"/>
        </w:rPr>
      </w:pPr>
      <w:r>
        <w:rPr>
          <w:rFonts w:hint="default" w:ascii="Times New Roman" w:hAnsi="Times New Roman" w:cs="Times New Roman"/>
        </w:rPr>
        <w:t>表4-1.政府性基金预算“三公”经费支出预算表</w:t>
      </w:r>
    </w:p>
    <w:p>
      <w:pPr>
        <w:spacing w:line="600" w:lineRule="exact"/>
        <w:ind w:firstLine="1600" w:firstLineChars="500"/>
        <w:rPr>
          <w:rFonts w:hint="default" w:ascii="Times New Roman" w:hAnsi="Times New Roman" w:cs="Times New Roman"/>
        </w:rPr>
      </w:pPr>
      <w:r>
        <w:rPr>
          <w:rFonts w:hint="default" w:ascii="Times New Roman" w:hAnsi="Times New Roman" w:cs="Times New Roman"/>
        </w:rPr>
        <w:t>表5.国有资本经营预算支出预算表</w:t>
      </w:r>
    </w:p>
    <w:p>
      <w:pPr>
        <w:spacing w:line="600" w:lineRule="exact"/>
        <w:ind w:firstLine="1600" w:firstLineChars="500"/>
        <w:rPr>
          <w:rFonts w:hint="eastAsia" w:ascii="Times New Roman" w:hAnsi="Times New Roman" w:cs="Times New Roman"/>
          <w:lang w:val="en-US" w:eastAsia="zh-CN"/>
        </w:rPr>
      </w:pPr>
      <w:r>
        <w:rPr>
          <w:rFonts w:hint="default" w:ascii="Times New Roman" w:hAnsi="Times New Roman" w:cs="Times New Roman"/>
          <w:lang w:eastAsia="zh-CN"/>
        </w:rPr>
        <w:t>表</w:t>
      </w:r>
      <w:r>
        <w:rPr>
          <w:rFonts w:hint="default" w:ascii="Times New Roman" w:hAnsi="Times New Roman" w:cs="Times New Roman"/>
          <w:lang w:val="en-US" w:eastAsia="zh-CN"/>
        </w:rPr>
        <w:t>6</w:t>
      </w:r>
      <w:r>
        <w:rPr>
          <w:rFonts w:hint="eastAsia" w:ascii="Times New Roman" w:hAnsi="Times New Roman" w:cs="Times New Roman"/>
          <w:lang w:val="en-US" w:eastAsia="zh-CN"/>
        </w:rPr>
        <w:t>-1</w:t>
      </w:r>
      <w:r>
        <w:rPr>
          <w:rFonts w:hint="default" w:ascii="Times New Roman" w:hAnsi="Times New Roman" w:cs="Times New Roman"/>
          <w:lang w:val="en-US" w:eastAsia="zh-CN"/>
        </w:rPr>
        <w:t>.</w:t>
      </w:r>
      <w:r>
        <w:rPr>
          <w:rFonts w:hint="eastAsia" w:cs="Times New Roman"/>
          <w:lang w:val="en-US" w:eastAsia="zh-CN"/>
        </w:rPr>
        <w:t>部门</w:t>
      </w:r>
      <w:r>
        <w:rPr>
          <w:rFonts w:hint="default" w:ascii="Times New Roman" w:hAnsi="Times New Roman" w:cs="Times New Roman"/>
          <w:lang w:val="en-US" w:eastAsia="zh-CN"/>
        </w:rPr>
        <w:t>预算项目绩效目标表</w:t>
      </w:r>
    </w:p>
    <w:p>
      <w:pPr>
        <w:spacing w:line="600" w:lineRule="exact"/>
        <w:ind w:firstLine="1600" w:firstLineChars="500"/>
        <w:rPr>
          <w:rFonts w:hint="eastAsia" w:ascii="Times New Roman" w:hAnsi="Times New Roman" w:cs="Times New Roman"/>
          <w:lang w:val="en-US" w:eastAsia="zh-CN"/>
        </w:rPr>
      </w:pPr>
      <w:r>
        <w:rPr>
          <w:rFonts w:hint="eastAsia" w:ascii="Times New Roman" w:hAnsi="Times New Roman" w:cs="Times New Roman"/>
          <w:lang w:val="en-US" w:eastAsia="zh-CN"/>
        </w:rPr>
        <w:t>表6-2.</w:t>
      </w:r>
      <w:r>
        <w:rPr>
          <w:rFonts w:hint="eastAsia" w:cs="Times New Roman"/>
          <w:lang w:val="en-US" w:eastAsia="zh-CN"/>
        </w:rPr>
        <w:t>部门</w:t>
      </w:r>
      <w:r>
        <w:rPr>
          <w:rFonts w:hint="default" w:ascii="Times New Roman" w:hAnsi="Times New Roman" w:cs="Times New Roman"/>
          <w:lang w:val="en-US" w:eastAsia="zh-CN"/>
        </w:rPr>
        <w:t>预算项目绩效目标表</w:t>
      </w:r>
    </w:p>
    <w:p>
      <w:pPr>
        <w:spacing w:line="600" w:lineRule="exact"/>
        <w:ind w:firstLine="1600" w:firstLineChars="500"/>
        <w:rPr>
          <w:rFonts w:hint="eastAsia" w:ascii="Times New Roman" w:hAnsi="Times New Roman" w:cs="Times New Roman"/>
          <w:lang w:val="en-US" w:eastAsia="zh-CN"/>
        </w:rPr>
      </w:pPr>
      <w:r>
        <w:rPr>
          <w:rFonts w:hint="eastAsia" w:ascii="Times New Roman" w:hAnsi="Times New Roman" w:cs="Times New Roman"/>
          <w:lang w:val="en-US" w:eastAsia="zh-CN"/>
        </w:rPr>
        <w:t>表6-3.</w:t>
      </w:r>
      <w:r>
        <w:rPr>
          <w:rFonts w:hint="eastAsia" w:cs="Times New Roman"/>
          <w:lang w:val="en-US" w:eastAsia="zh-CN"/>
        </w:rPr>
        <w:t>部门</w:t>
      </w:r>
      <w:r>
        <w:rPr>
          <w:rFonts w:hint="default" w:ascii="Times New Roman" w:hAnsi="Times New Roman" w:cs="Times New Roman"/>
          <w:lang w:val="en-US" w:eastAsia="zh-CN"/>
        </w:rPr>
        <w:t>预算项目绩效目标表</w:t>
      </w:r>
    </w:p>
    <w:p>
      <w:pPr>
        <w:spacing w:line="600" w:lineRule="exact"/>
        <w:ind w:firstLine="1600" w:firstLineChars="500"/>
        <w:rPr>
          <w:rFonts w:hint="eastAsia" w:ascii="Times New Roman" w:hAnsi="Times New Roman" w:cs="Times New Roman"/>
          <w:lang w:val="en-US" w:eastAsia="zh-CN"/>
        </w:rPr>
      </w:pPr>
      <w:r>
        <w:rPr>
          <w:rFonts w:hint="eastAsia" w:ascii="Times New Roman" w:hAnsi="Times New Roman" w:cs="Times New Roman"/>
          <w:lang w:val="en-US" w:eastAsia="zh-CN"/>
        </w:rPr>
        <w:t>表6-4.</w:t>
      </w:r>
      <w:r>
        <w:rPr>
          <w:rFonts w:hint="eastAsia" w:cs="Times New Roman"/>
          <w:lang w:val="en-US" w:eastAsia="zh-CN"/>
        </w:rPr>
        <w:t>部门</w:t>
      </w:r>
      <w:r>
        <w:rPr>
          <w:rFonts w:hint="default" w:ascii="Times New Roman" w:hAnsi="Times New Roman" w:cs="Times New Roman"/>
          <w:lang w:val="en-US" w:eastAsia="zh-CN"/>
        </w:rPr>
        <w:t>预算项目绩效目标表</w:t>
      </w:r>
    </w:p>
    <w:p>
      <w:pPr>
        <w:spacing w:line="600" w:lineRule="exact"/>
        <w:ind w:firstLine="1600" w:firstLineChars="500"/>
        <w:rPr>
          <w:rFonts w:hint="default" w:ascii="Times New Roman" w:hAnsi="Times New Roman" w:cs="Times New Roman"/>
          <w:lang w:val="en-US" w:eastAsia="zh-CN"/>
        </w:rPr>
      </w:pPr>
      <w:r>
        <w:rPr>
          <w:rFonts w:hint="eastAsia" w:ascii="Times New Roman" w:hAnsi="Times New Roman" w:cs="Times New Roman"/>
          <w:lang w:val="en-US" w:eastAsia="zh-CN"/>
        </w:rPr>
        <w:t>表6-5.</w:t>
      </w:r>
      <w:r>
        <w:rPr>
          <w:rFonts w:hint="eastAsia" w:cs="Times New Roman"/>
          <w:lang w:val="en-US" w:eastAsia="zh-CN"/>
        </w:rPr>
        <w:t>部门</w:t>
      </w:r>
      <w:r>
        <w:rPr>
          <w:rFonts w:hint="default" w:ascii="Times New Roman" w:hAnsi="Times New Roman" w:cs="Times New Roman"/>
          <w:lang w:val="en-US" w:eastAsia="zh-CN"/>
        </w:rPr>
        <w:t>预算项目绩效目标表</w:t>
      </w:r>
      <w:bookmarkStart w:id="0" w:name="_GoBack"/>
      <w:bookmarkEnd w:id="0"/>
    </w:p>
    <w:p>
      <w:pPr>
        <w:spacing w:line="600" w:lineRule="exact"/>
        <w:ind w:firstLine="1600" w:firstLineChars="500"/>
        <w:rPr>
          <w:rFonts w:hint="default" w:ascii="Times New Roman" w:hAnsi="Times New Roman" w:cs="Times New Roman"/>
          <w:lang w:val="en-US" w:eastAsia="zh-CN"/>
        </w:rPr>
      </w:pPr>
      <w:r>
        <w:rPr>
          <w:rFonts w:hint="default" w:ascii="Times New Roman" w:hAnsi="Times New Roman" w:cs="Times New Roman"/>
          <w:lang w:val="en-US" w:eastAsia="zh-CN"/>
        </w:rPr>
        <w:t>表7.</w:t>
      </w:r>
      <w:r>
        <w:rPr>
          <w:rFonts w:hint="eastAsia" w:cs="Times New Roman"/>
          <w:lang w:val="en-US" w:eastAsia="zh-CN"/>
        </w:rPr>
        <w:t>部门</w:t>
      </w:r>
      <w:r>
        <w:rPr>
          <w:rFonts w:hint="default" w:ascii="Times New Roman" w:hAnsi="Times New Roman" w:cs="Times New Roman"/>
          <w:lang w:val="en-US" w:eastAsia="zh-CN"/>
        </w:rPr>
        <w:t>整体支出绩效目标表</w:t>
      </w:r>
    </w:p>
    <w:p>
      <w:pPr>
        <w:spacing w:line="600" w:lineRule="exact"/>
        <w:ind w:firstLine="640" w:firstLineChars="200"/>
        <w:rPr>
          <w:rFonts w:hint="default" w:ascii="Times New Roman" w:hAnsi="Times New Roman" w:eastAsia="仿宋_GB2312" w:cs="Times New Roman"/>
          <w:u w:val="single"/>
          <w:lang w:eastAsia="zh-CN"/>
        </w:rPr>
      </w:pPr>
    </w:p>
    <w:sectPr>
      <w:footerReference r:id="rId5" w:type="default"/>
      <w:pgSz w:w="11906" w:h="16838"/>
      <w:pgMar w:top="1247" w:right="1542" w:bottom="1247" w:left="2098" w:header="851" w:footer="992" w:gutter="0"/>
      <w:pgNumType w:fmt="numberInDash" w:start="1"/>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Fonts w:ascii="宋体" w:hAnsi="宋体"/>
        <w:sz w:val="30"/>
        <w:szCs w:val="30"/>
      </w:rPr>
    </w:pPr>
    <w:r>
      <w:rPr>
        <w:rFonts w:ascii="宋体" w:hAnsi="宋体"/>
        <w:sz w:val="30"/>
        <w:szCs w:val="30"/>
      </w:rPr>
      <w:fldChar w:fldCharType="begin"/>
    </w:r>
    <w:r>
      <w:rPr>
        <w:rStyle w:val="10"/>
        <w:rFonts w:ascii="宋体" w:hAnsi="宋体"/>
        <w:sz w:val="30"/>
        <w:szCs w:val="30"/>
      </w:rPr>
      <w:instrText xml:space="preserve">PAGE  </w:instrText>
    </w:r>
    <w:r>
      <w:rPr>
        <w:rFonts w:ascii="宋体" w:hAnsi="宋体"/>
        <w:sz w:val="30"/>
        <w:szCs w:val="30"/>
      </w:rPr>
      <w:fldChar w:fldCharType="separate"/>
    </w:r>
    <w:r>
      <w:rPr>
        <w:rStyle w:val="10"/>
        <w:rFonts w:ascii="宋体" w:hAnsi="宋体"/>
        <w:sz w:val="30"/>
        <w:szCs w:val="30"/>
      </w:rPr>
      <w:t>- 4 -</w:t>
    </w:r>
    <w:r>
      <w:rPr>
        <w:rFonts w:ascii="宋体" w:hAnsi="宋体"/>
        <w:sz w:val="30"/>
        <w:szCs w:val="30"/>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398DF2"/>
    <w:multiLevelType w:val="singleLevel"/>
    <w:tmpl w:val="E8398DF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0"/>
  <w:drawingGridVerticalSpacing w:val="43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6D50A3"/>
    <w:rsid w:val="028A5963"/>
    <w:rsid w:val="06CC0D67"/>
    <w:rsid w:val="088323AF"/>
    <w:rsid w:val="095134A9"/>
    <w:rsid w:val="0C150564"/>
    <w:rsid w:val="0C3A0095"/>
    <w:rsid w:val="0CC314DB"/>
    <w:rsid w:val="0DD324B6"/>
    <w:rsid w:val="0EBA0CA3"/>
    <w:rsid w:val="0F075DB7"/>
    <w:rsid w:val="0F581039"/>
    <w:rsid w:val="10254F0A"/>
    <w:rsid w:val="10E0290C"/>
    <w:rsid w:val="13B925F8"/>
    <w:rsid w:val="14117320"/>
    <w:rsid w:val="15811E7A"/>
    <w:rsid w:val="17174C81"/>
    <w:rsid w:val="17910EAF"/>
    <w:rsid w:val="17BB1A9C"/>
    <w:rsid w:val="1BD0283F"/>
    <w:rsid w:val="1F1019CD"/>
    <w:rsid w:val="20B252C3"/>
    <w:rsid w:val="20C50451"/>
    <w:rsid w:val="20E21F80"/>
    <w:rsid w:val="25FA460A"/>
    <w:rsid w:val="284F7CBF"/>
    <w:rsid w:val="286B768F"/>
    <w:rsid w:val="2A7A4CF5"/>
    <w:rsid w:val="2EEC52B7"/>
    <w:rsid w:val="3073530A"/>
    <w:rsid w:val="31B6071C"/>
    <w:rsid w:val="31E6052A"/>
    <w:rsid w:val="32483DF0"/>
    <w:rsid w:val="3488694D"/>
    <w:rsid w:val="357F58F8"/>
    <w:rsid w:val="35A63982"/>
    <w:rsid w:val="36641C2D"/>
    <w:rsid w:val="37B578D9"/>
    <w:rsid w:val="37BB10B5"/>
    <w:rsid w:val="393712EB"/>
    <w:rsid w:val="3A6733DB"/>
    <w:rsid w:val="3AC04E69"/>
    <w:rsid w:val="3CD05F17"/>
    <w:rsid w:val="3DBD2D59"/>
    <w:rsid w:val="3F2675A1"/>
    <w:rsid w:val="411078CD"/>
    <w:rsid w:val="41150717"/>
    <w:rsid w:val="43521101"/>
    <w:rsid w:val="43A76274"/>
    <w:rsid w:val="43B90E5C"/>
    <w:rsid w:val="44673631"/>
    <w:rsid w:val="44AA6EE2"/>
    <w:rsid w:val="45C160ED"/>
    <w:rsid w:val="45ED02AA"/>
    <w:rsid w:val="47F952A2"/>
    <w:rsid w:val="484B3B49"/>
    <w:rsid w:val="48F84CCF"/>
    <w:rsid w:val="4B270992"/>
    <w:rsid w:val="4D295EA4"/>
    <w:rsid w:val="50A14292"/>
    <w:rsid w:val="51EE4E78"/>
    <w:rsid w:val="52442D7B"/>
    <w:rsid w:val="52F15A63"/>
    <w:rsid w:val="53EC6EBC"/>
    <w:rsid w:val="54C72EAD"/>
    <w:rsid w:val="559A08A5"/>
    <w:rsid w:val="58E539AA"/>
    <w:rsid w:val="590402F8"/>
    <w:rsid w:val="592F35FC"/>
    <w:rsid w:val="63B50165"/>
    <w:rsid w:val="64FC3E84"/>
    <w:rsid w:val="6592617F"/>
    <w:rsid w:val="6A905526"/>
    <w:rsid w:val="6B951BA4"/>
    <w:rsid w:val="6F090296"/>
    <w:rsid w:val="70ED4E43"/>
    <w:rsid w:val="71866DCF"/>
    <w:rsid w:val="73A008DD"/>
    <w:rsid w:val="74BD0785"/>
    <w:rsid w:val="75BC76E9"/>
    <w:rsid w:val="75DA333A"/>
    <w:rsid w:val="7792547C"/>
    <w:rsid w:val="7ADC7036"/>
    <w:rsid w:val="7C3D6891"/>
    <w:rsid w:val="7D040AA0"/>
    <w:rsid w:val="7E6243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9">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sz w:val="30"/>
    </w:r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 Char Char1 Char Char Char Char Char Char Char Char"/>
    <w:basedOn w:val="1"/>
    <w:next w:val="1"/>
    <w:qFormat/>
    <w:uiPriority w:val="0"/>
    <w:pPr>
      <w:spacing w:line="240" w:lineRule="atLeast"/>
      <w:ind w:left="420" w:firstLine="420"/>
      <w:jc w:val="left"/>
    </w:pPr>
    <w:rPr>
      <w:rFonts w:eastAsia="宋体"/>
      <w:kern w:val="0"/>
      <w:sz w:val="21"/>
      <w:szCs w:val="21"/>
    </w:rPr>
  </w:style>
  <w:style w:type="paragraph" w:customStyle="1" w:styleId="12">
    <w:name w:val="Char Char Char Char Char Char Char Char Char Char Char Char"/>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434</Words>
  <Characters>2475</Characters>
  <Lines>20</Lines>
  <Paragraphs>5</Paragraphs>
  <TotalTime>5</TotalTime>
  <ScaleCrop>false</ScaleCrop>
  <LinksUpToDate>false</LinksUpToDate>
  <CharactersWithSpaces>2904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2014-03-03T08:31:00Z</dcterms:created>
  <dc:creator>赵树子</dc:creator>
  <cp:lastModifiedBy>付国翠</cp:lastModifiedBy>
  <cp:lastPrinted>2017-02-23T08:48:00Z</cp:lastPrinted>
  <dcterms:modified xsi:type="dcterms:W3CDTF">2025-02-17T10:11:24Z</dcterms:modified>
  <dc:title>四川省财政厅2011年部门预算编制说明</dc:title>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C30B8981BF9B47319CBE64A6E0C1453D</vt:lpwstr>
  </property>
</Properties>
</file>