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2CD90" w14:textId="77777777" w:rsidR="00373538" w:rsidRDefault="00373538">
      <w:pPr>
        <w:spacing w:line="600" w:lineRule="exact"/>
        <w:jc w:val="center"/>
        <w:outlineLvl w:val="0"/>
        <w:rPr>
          <w:rFonts w:ascii="方正小标宋简体" w:eastAsia="方正小标宋简体" w:hAnsi="宋体" w:hint="eastAsia"/>
          <w:color w:val="000000"/>
          <w:sz w:val="72"/>
          <w:szCs w:val="72"/>
        </w:rPr>
      </w:pPr>
      <w:bookmarkStart w:id="0" w:name="_Toc15306267"/>
    </w:p>
    <w:p w14:paraId="1B54CF8D" w14:textId="77777777" w:rsidR="00373538" w:rsidRDefault="00373538">
      <w:pPr>
        <w:spacing w:line="600" w:lineRule="exact"/>
        <w:jc w:val="center"/>
        <w:outlineLvl w:val="0"/>
        <w:rPr>
          <w:rFonts w:ascii="方正小标宋简体" w:eastAsia="方正小标宋简体" w:hAnsi="宋体" w:hint="eastAsia"/>
          <w:color w:val="000000"/>
          <w:sz w:val="72"/>
          <w:szCs w:val="72"/>
        </w:rPr>
      </w:pPr>
    </w:p>
    <w:p w14:paraId="1FAB1D94" w14:textId="77777777" w:rsidR="00373538" w:rsidRDefault="00373538">
      <w:pPr>
        <w:spacing w:line="600" w:lineRule="exact"/>
        <w:jc w:val="center"/>
        <w:outlineLvl w:val="0"/>
        <w:rPr>
          <w:rFonts w:ascii="方正小标宋简体" w:eastAsia="方正小标宋简体" w:hAnsi="宋体" w:hint="eastAsia"/>
          <w:color w:val="000000"/>
          <w:sz w:val="72"/>
          <w:szCs w:val="72"/>
        </w:rPr>
      </w:pPr>
    </w:p>
    <w:p w14:paraId="029A89F1" w14:textId="77777777" w:rsidR="00373538" w:rsidRDefault="00000000">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1" w:name="_Toc15377193"/>
      <w:bookmarkStart w:id="2" w:name="_Toc15378441"/>
      <w:bookmarkStart w:id="3" w:name="_Toc15396597"/>
      <w:bookmarkStart w:id="4" w:name="_Toc15396475"/>
      <w:bookmarkStart w:id="5" w:name="_Toc1537742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14:paraId="7DAA877D" w14:textId="77777777" w:rsidR="00373538" w:rsidRDefault="00000000">
      <w:pPr>
        <w:adjustRightInd w:val="0"/>
        <w:snapToGrid w:val="0"/>
        <w:spacing w:line="360" w:lineRule="auto"/>
        <w:jc w:val="center"/>
        <w:outlineLvl w:val="0"/>
        <w:rPr>
          <w:rFonts w:ascii="方正小标宋简体" w:eastAsia="方正小标宋简体" w:hAnsi="宋体" w:hint="eastAsia"/>
          <w:color w:val="000000"/>
          <w:sz w:val="72"/>
          <w:szCs w:val="72"/>
        </w:rPr>
      </w:pPr>
      <w:bookmarkStart w:id="6" w:name="_Toc15378442"/>
      <w:bookmarkStart w:id="7" w:name="_Toc15377426"/>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eastAsia="方正小标宋简体" w:hint="eastAsia"/>
          <w:color w:val="000000"/>
          <w:sz w:val="72"/>
          <w:szCs w:val="72"/>
        </w:rPr>
        <w:t>攀枝花市经济合作局</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14:paraId="121CB54F" w14:textId="77777777" w:rsidR="00373538" w:rsidRDefault="00373538">
      <w:pPr>
        <w:widowControl/>
        <w:jc w:val="center"/>
        <w:rPr>
          <w:rFonts w:ascii="黑体" w:eastAsia="黑体" w:hAnsi="黑体" w:hint="eastAsia"/>
          <w:sz w:val="28"/>
          <w:szCs w:val="28"/>
        </w:rPr>
      </w:pPr>
    </w:p>
    <w:p w14:paraId="72645BA8" w14:textId="77777777" w:rsidR="00373538" w:rsidRDefault="00000000">
      <w:pPr>
        <w:pStyle w:val="TOC1"/>
        <w:rPr>
          <w:rFonts w:hint="eastAsia"/>
        </w:rPr>
      </w:pPr>
      <w:r>
        <w:rPr>
          <w:rFonts w:hint="eastAsia"/>
        </w:rPr>
        <w:t>公开时间：</w:t>
      </w:r>
      <w:r>
        <w:t>2021</w:t>
      </w:r>
      <w:r>
        <w:rPr>
          <w:rFonts w:hint="eastAsia"/>
        </w:rPr>
        <w:t>年9月 13日</w:t>
      </w:r>
    </w:p>
    <w:p w14:paraId="0F1D3292" w14:textId="77777777" w:rsidR="00373538" w:rsidRDefault="00373538"/>
    <w:p w14:paraId="6E29CC4D" w14:textId="77777777" w:rsidR="00373538" w:rsidRDefault="00000000">
      <w:pPr>
        <w:pStyle w:val="TOC1"/>
        <w:adjustRightInd w:val="0"/>
        <w:snapToGrid w:val="0"/>
        <w:spacing w:before="0" w:line="44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rPr>
        <w:t>第一部分 部门概况</w:t>
      </w:r>
      <w:r>
        <w:rPr>
          <w:rFonts w:asciiTheme="majorEastAsia" w:eastAsiaTheme="majorEastAsia" w:hAnsiTheme="majorEastAsia" w:hint="eastAsia"/>
          <w:sz w:val="24"/>
        </w:rPr>
        <w:tab/>
        <w:t>1</w:t>
      </w:r>
    </w:p>
    <w:p w14:paraId="548F87D4"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一、基本职能及主要工作</w:t>
      </w:r>
      <w:r>
        <w:rPr>
          <w:rFonts w:asciiTheme="majorEastAsia" w:eastAsiaTheme="majorEastAsia" w:hAnsiTheme="majorEastAsia" w:hint="eastAsia"/>
          <w:sz w:val="24"/>
        </w:rPr>
        <w:tab/>
        <w:t>1</w:t>
      </w:r>
    </w:p>
    <w:p w14:paraId="215AB28C"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二、机构设置</w:t>
      </w:r>
      <w:r>
        <w:rPr>
          <w:rFonts w:asciiTheme="majorEastAsia" w:eastAsiaTheme="majorEastAsia" w:hAnsiTheme="majorEastAsia" w:hint="eastAsia"/>
          <w:sz w:val="24"/>
        </w:rPr>
        <w:tab/>
        <w:t>5</w:t>
      </w:r>
    </w:p>
    <w:p w14:paraId="2F80793B" w14:textId="77777777" w:rsidR="00373538" w:rsidRDefault="00000000">
      <w:pPr>
        <w:pStyle w:val="TOC1"/>
        <w:adjustRightInd w:val="0"/>
        <w:snapToGrid w:val="0"/>
        <w:spacing w:before="0" w:line="44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rPr>
        <w:t>第二部分2020年度部门决算情况说明</w:t>
      </w:r>
      <w:r>
        <w:rPr>
          <w:rFonts w:asciiTheme="majorEastAsia" w:eastAsiaTheme="majorEastAsia" w:hAnsiTheme="majorEastAsia" w:hint="eastAsia"/>
          <w:sz w:val="24"/>
        </w:rPr>
        <w:tab/>
        <w:t>6</w:t>
      </w:r>
    </w:p>
    <w:p w14:paraId="6EB79423"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一、收入支出决算总体情况说明</w:t>
      </w:r>
      <w:r>
        <w:rPr>
          <w:rFonts w:asciiTheme="majorEastAsia" w:eastAsiaTheme="majorEastAsia" w:hAnsiTheme="majorEastAsia" w:hint="eastAsia"/>
          <w:sz w:val="24"/>
        </w:rPr>
        <w:tab/>
        <w:t>6</w:t>
      </w:r>
    </w:p>
    <w:p w14:paraId="13BAFC67"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二、收入决算情况说明</w:t>
      </w:r>
      <w:r>
        <w:rPr>
          <w:rFonts w:asciiTheme="majorEastAsia" w:eastAsiaTheme="majorEastAsia" w:hAnsiTheme="majorEastAsia" w:hint="eastAsia"/>
          <w:sz w:val="24"/>
        </w:rPr>
        <w:tab/>
        <w:t>6</w:t>
      </w:r>
    </w:p>
    <w:p w14:paraId="0771AE4C"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三、支出决算情况说明</w:t>
      </w:r>
      <w:r>
        <w:rPr>
          <w:rFonts w:asciiTheme="majorEastAsia" w:eastAsiaTheme="majorEastAsia" w:hAnsiTheme="majorEastAsia" w:hint="eastAsia"/>
          <w:sz w:val="24"/>
        </w:rPr>
        <w:tab/>
        <w:t>7</w:t>
      </w:r>
    </w:p>
    <w:p w14:paraId="2F3859E6"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四、财政拨款收入支出决算总体情况说明</w:t>
      </w:r>
      <w:r>
        <w:rPr>
          <w:rFonts w:asciiTheme="majorEastAsia" w:eastAsiaTheme="majorEastAsia" w:hAnsiTheme="majorEastAsia" w:hint="eastAsia"/>
          <w:sz w:val="24"/>
        </w:rPr>
        <w:tab/>
        <w:t>8</w:t>
      </w:r>
    </w:p>
    <w:p w14:paraId="1FDDA08D"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五、一般公共预算财政拨款支出决算情况说明</w:t>
      </w:r>
      <w:r>
        <w:rPr>
          <w:rFonts w:asciiTheme="majorEastAsia" w:eastAsiaTheme="majorEastAsia" w:hAnsiTheme="majorEastAsia" w:hint="eastAsia"/>
          <w:sz w:val="24"/>
        </w:rPr>
        <w:tab/>
        <w:t>8</w:t>
      </w:r>
    </w:p>
    <w:p w14:paraId="14650C74"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六、一般公共预算财政拨款基本支出决算情况说明</w:t>
      </w:r>
      <w:r>
        <w:rPr>
          <w:rFonts w:asciiTheme="majorEastAsia" w:eastAsiaTheme="majorEastAsia" w:hAnsiTheme="majorEastAsia" w:hint="eastAsia"/>
          <w:sz w:val="24"/>
        </w:rPr>
        <w:tab/>
        <w:t>11</w:t>
      </w:r>
    </w:p>
    <w:p w14:paraId="039B7FB5"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七、“三公”经费财政拨款支出决算情况说明</w:t>
      </w:r>
      <w:r>
        <w:rPr>
          <w:rFonts w:asciiTheme="majorEastAsia" w:eastAsiaTheme="majorEastAsia" w:hAnsiTheme="majorEastAsia" w:hint="eastAsia"/>
          <w:sz w:val="24"/>
        </w:rPr>
        <w:tab/>
        <w:t>11</w:t>
      </w:r>
    </w:p>
    <w:p w14:paraId="7F7EF3C1"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八、政府性基金预算支出决算情况说明</w:t>
      </w:r>
      <w:r>
        <w:rPr>
          <w:rFonts w:asciiTheme="majorEastAsia" w:eastAsiaTheme="majorEastAsia" w:hAnsiTheme="majorEastAsia" w:hint="eastAsia"/>
          <w:sz w:val="24"/>
        </w:rPr>
        <w:tab/>
        <w:t>13</w:t>
      </w:r>
    </w:p>
    <w:p w14:paraId="445A2B60"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九、国有资本经营预算支出决算情况说明</w:t>
      </w:r>
      <w:r>
        <w:rPr>
          <w:rFonts w:asciiTheme="majorEastAsia" w:eastAsiaTheme="majorEastAsia" w:hAnsiTheme="majorEastAsia" w:hint="eastAsia"/>
          <w:sz w:val="24"/>
        </w:rPr>
        <w:tab/>
        <w:t>13</w:t>
      </w:r>
    </w:p>
    <w:p w14:paraId="523EC9E1" w14:textId="77777777" w:rsidR="00373538" w:rsidRDefault="00000000">
      <w:pPr>
        <w:pStyle w:val="TOC2"/>
        <w:adjustRightInd w:val="0"/>
        <w:snapToGrid w:val="0"/>
        <w:spacing w:line="440" w:lineRule="exact"/>
        <w:ind w:leftChars="0" w:left="0" w:firstLineChars="200" w:firstLine="480"/>
        <w:jc w:val="left"/>
        <w:rPr>
          <w:rFonts w:asciiTheme="majorEastAsia" w:eastAsiaTheme="majorEastAsia" w:hAnsiTheme="majorEastAsia" w:hint="eastAsia"/>
          <w:sz w:val="24"/>
        </w:rPr>
      </w:pPr>
      <w:r>
        <w:rPr>
          <w:rFonts w:asciiTheme="majorEastAsia" w:eastAsiaTheme="majorEastAsia" w:hAnsiTheme="majorEastAsia" w:hint="eastAsia"/>
          <w:sz w:val="24"/>
        </w:rPr>
        <w:t>十、其他重要事项的情况说明</w:t>
      </w:r>
      <w:r>
        <w:rPr>
          <w:rFonts w:asciiTheme="majorEastAsia" w:eastAsiaTheme="majorEastAsia" w:hAnsiTheme="majorEastAsia" w:hint="eastAsia"/>
          <w:sz w:val="24"/>
        </w:rPr>
        <w:tab/>
        <w:t>13</w:t>
      </w:r>
    </w:p>
    <w:p w14:paraId="4DD3ABEE" w14:textId="77777777" w:rsidR="00373538" w:rsidRDefault="00000000">
      <w:pPr>
        <w:pStyle w:val="TOC1"/>
        <w:adjustRightInd w:val="0"/>
        <w:snapToGrid w:val="0"/>
        <w:spacing w:before="0" w:line="44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rPr>
        <w:t>第三部分 名词解释</w:t>
      </w:r>
      <w:r>
        <w:rPr>
          <w:rFonts w:asciiTheme="majorEastAsia" w:eastAsiaTheme="majorEastAsia" w:hAnsiTheme="majorEastAsia" w:hint="eastAsia"/>
          <w:sz w:val="24"/>
        </w:rPr>
        <w:tab/>
        <w:t>18</w:t>
      </w:r>
    </w:p>
    <w:p w14:paraId="4C77B894" w14:textId="77777777" w:rsidR="00373538" w:rsidRDefault="00000000">
      <w:pPr>
        <w:pStyle w:val="TOC1"/>
        <w:adjustRightInd w:val="0"/>
        <w:snapToGrid w:val="0"/>
        <w:spacing w:before="0" w:line="44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rPr>
        <w:t>第四部分 附件</w:t>
      </w:r>
      <w:r>
        <w:rPr>
          <w:rFonts w:asciiTheme="majorEastAsia" w:eastAsiaTheme="majorEastAsia" w:hAnsiTheme="majorEastAsia" w:hint="eastAsia"/>
          <w:sz w:val="24"/>
        </w:rPr>
        <w:tab/>
        <w:t>21</w:t>
      </w:r>
    </w:p>
    <w:p w14:paraId="27F0EDEB"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附件1</w:t>
      </w:r>
      <w:r>
        <w:rPr>
          <w:rFonts w:asciiTheme="majorEastAsia" w:eastAsiaTheme="majorEastAsia" w:hAnsiTheme="majorEastAsia" w:hint="eastAsia"/>
          <w:sz w:val="24"/>
        </w:rPr>
        <w:tab/>
        <w:t>21</w:t>
      </w:r>
    </w:p>
    <w:p w14:paraId="60E41647"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附件2</w:t>
      </w:r>
      <w:r>
        <w:rPr>
          <w:rFonts w:asciiTheme="majorEastAsia" w:eastAsiaTheme="majorEastAsia" w:hAnsiTheme="majorEastAsia" w:hint="eastAsia"/>
          <w:sz w:val="24"/>
        </w:rPr>
        <w:tab/>
        <w:t>24</w:t>
      </w:r>
    </w:p>
    <w:p w14:paraId="29378DB1" w14:textId="77777777" w:rsidR="00373538" w:rsidRDefault="00000000">
      <w:pPr>
        <w:pStyle w:val="TOC1"/>
        <w:adjustRightInd w:val="0"/>
        <w:snapToGrid w:val="0"/>
        <w:spacing w:before="0" w:line="440" w:lineRule="exact"/>
        <w:jc w:val="left"/>
        <w:rPr>
          <w:rFonts w:asciiTheme="majorEastAsia" w:eastAsiaTheme="majorEastAsia" w:hAnsiTheme="majorEastAsia" w:hint="eastAsia"/>
          <w:sz w:val="24"/>
          <w:szCs w:val="24"/>
        </w:rPr>
      </w:pPr>
      <w:r>
        <w:rPr>
          <w:rFonts w:asciiTheme="majorEastAsia" w:eastAsiaTheme="majorEastAsia" w:hAnsiTheme="majorEastAsia" w:hint="eastAsia"/>
          <w:sz w:val="24"/>
        </w:rPr>
        <w:t>第五部分 附表</w:t>
      </w:r>
      <w:r>
        <w:rPr>
          <w:rFonts w:asciiTheme="majorEastAsia" w:eastAsiaTheme="majorEastAsia" w:hAnsiTheme="majorEastAsia" w:hint="eastAsia"/>
          <w:sz w:val="24"/>
        </w:rPr>
        <w:tab/>
      </w:r>
      <w:r>
        <w:rPr>
          <w:rFonts w:asciiTheme="majorEastAsia" w:eastAsiaTheme="majorEastAsia" w:hAnsiTheme="majorEastAsia"/>
          <w:sz w:val="24"/>
        </w:rPr>
        <w:t>33</w:t>
      </w:r>
    </w:p>
    <w:p w14:paraId="5343885B" w14:textId="77777777" w:rsidR="00373538" w:rsidRDefault="00000000">
      <w:pPr>
        <w:pStyle w:val="TOC2"/>
        <w:adjustRightInd w:val="0"/>
        <w:snapToGrid w:val="0"/>
        <w:spacing w:line="440" w:lineRule="exact"/>
        <w:jc w:val="left"/>
        <w:rPr>
          <w:rFonts w:asciiTheme="majorEastAsia" w:eastAsiaTheme="majorEastAsia" w:hAnsiTheme="majorEastAsia" w:hint="eastAsia"/>
          <w:b/>
          <w:sz w:val="24"/>
        </w:rPr>
      </w:pPr>
      <w:r>
        <w:rPr>
          <w:rFonts w:asciiTheme="majorEastAsia" w:eastAsiaTheme="majorEastAsia" w:hAnsiTheme="majorEastAsia" w:hint="eastAsia"/>
          <w:sz w:val="24"/>
        </w:rPr>
        <w:t>一、收入支出决算总表</w:t>
      </w:r>
      <w:r>
        <w:rPr>
          <w:rFonts w:asciiTheme="majorEastAsia" w:eastAsiaTheme="majorEastAsia" w:hAnsiTheme="majorEastAsia" w:hint="eastAsia"/>
          <w:sz w:val="24"/>
        </w:rPr>
        <w:tab/>
      </w:r>
      <w:r>
        <w:rPr>
          <w:rFonts w:asciiTheme="majorEastAsia" w:eastAsiaTheme="majorEastAsia" w:hAnsiTheme="majorEastAsia"/>
          <w:sz w:val="24"/>
        </w:rPr>
        <w:t>33</w:t>
      </w:r>
    </w:p>
    <w:p w14:paraId="60D2E8B8"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二、收入决算表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1636B6A2"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三、支出决算表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4C092BE2"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四、财政拨款收入支出决算总表</w:t>
      </w:r>
      <w:r>
        <w:rPr>
          <w:rFonts w:asciiTheme="majorEastAsia" w:eastAsiaTheme="majorEastAsia" w:hAnsiTheme="majorEastAsia" w:hint="eastAsia"/>
          <w:sz w:val="24"/>
        </w:rPr>
        <w:tab/>
      </w:r>
      <w:r>
        <w:rPr>
          <w:rFonts w:asciiTheme="majorEastAsia" w:eastAsiaTheme="majorEastAsia" w:hAnsiTheme="majorEastAsia"/>
          <w:sz w:val="24"/>
        </w:rPr>
        <w:t>33</w:t>
      </w:r>
    </w:p>
    <w:p w14:paraId="16E55E70"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五、财政拨款支出决算明细表</w:t>
      </w:r>
      <w:r>
        <w:rPr>
          <w:rFonts w:asciiTheme="majorEastAsia" w:eastAsiaTheme="majorEastAsia" w:hAnsiTheme="majorEastAsia" w:hint="eastAsia"/>
          <w:sz w:val="24"/>
        </w:rPr>
        <w:tab/>
      </w:r>
      <w:r>
        <w:rPr>
          <w:rFonts w:asciiTheme="majorEastAsia" w:eastAsiaTheme="majorEastAsia" w:hAnsiTheme="majorEastAsia"/>
          <w:sz w:val="24"/>
        </w:rPr>
        <w:t>33</w:t>
      </w:r>
    </w:p>
    <w:p w14:paraId="7864A049"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六、一般公共预算财政拨款支出决算表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47661A2A"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lastRenderedPageBreak/>
        <w:t>七、一般公共预算财政拨款支出决算明细表</w:t>
      </w:r>
      <w:r>
        <w:rPr>
          <w:rFonts w:asciiTheme="majorEastAsia" w:eastAsiaTheme="majorEastAsia" w:hAnsiTheme="majorEastAsia" w:hint="eastAsia"/>
          <w:sz w:val="24"/>
        </w:rPr>
        <w:tab/>
      </w:r>
      <w:r>
        <w:rPr>
          <w:rFonts w:asciiTheme="majorEastAsia" w:eastAsiaTheme="majorEastAsia" w:hAnsiTheme="majorEastAsia"/>
          <w:sz w:val="24"/>
        </w:rPr>
        <w:t>33</w:t>
      </w:r>
    </w:p>
    <w:p w14:paraId="33068AA9"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八、一般公共预算财政拨款基本支出决算表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1D024139"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九、一般公共预算财政拨款项目支出决算表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7A8CFAA6"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十、一般公共预算财政拨款“三公”经费支出决算表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0D78B56F"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十一、政府性基金预算财政拨款收入支出决算表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6AD51201"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十二、政府性基金预算财政拨款“三公”经费支出决算表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0B20906D"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pPr>
      <w:r>
        <w:rPr>
          <w:rFonts w:asciiTheme="majorEastAsia" w:eastAsiaTheme="majorEastAsia" w:hAnsiTheme="majorEastAsia" w:hint="eastAsia"/>
          <w:sz w:val="24"/>
        </w:rPr>
        <w:t>十三、国有资本经营预算财政拨款收入支出决算表</w:t>
      </w:r>
      <w:r>
        <w:rPr>
          <w:rFonts w:asciiTheme="majorEastAsia" w:eastAsiaTheme="majorEastAsia" w:hAnsiTheme="majorEastAsia" w:hint="eastAsia"/>
          <w:sz w:val="24"/>
        </w:rPr>
        <w:tab/>
      </w:r>
      <w:r>
        <w:rPr>
          <w:rFonts w:asciiTheme="majorEastAsia" w:eastAsiaTheme="majorEastAsia" w:hAnsiTheme="majorEastAsia"/>
          <w:sz w:val="24"/>
        </w:rPr>
        <w:t>33</w:t>
      </w:r>
    </w:p>
    <w:p w14:paraId="7B5153FA" w14:textId="77777777" w:rsidR="00373538" w:rsidRDefault="00000000">
      <w:pPr>
        <w:pStyle w:val="TOC2"/>
        <w:adjustRightInd w:val="0"/>
        <w:snapToGrid w:val="0"/>
        <w:spacing w:line="440" w:lineRule="exact"/>
        <w:jc w:val="left"/>
        <w:rPr>
          <w:rFonts w:asciiTheme="majorEastAsia" w:eastAsiaTheme="majorEastAsia" w:hAnsiTheme="majorEastAsia" w:hint="eastAsia"/>
          <w:sz w:val="24"/>
        </w:rPr>
        <w:sectPr w:rsidR="00373538">
          <w:footerReference w:type="default" r:id="rId8"/>
          <w:pgSz w:w="11906" w:h="16838"/>
          <w:pgMar w:top="1588" w:right="1588" w:bottom="1474" w:left="1588" w:header="851" w:footer="992" w:gutter="0"/>
          <w:pgNumType w:fmt="numberInDash"/>
          <w:cols w:space="425"/>
          <w:docGrid w:type="lines" w:linePitch="312"/>
        </w:sectPr>
      </w:pPr>
      <w:r>
        <w:rPr>
          <w:rFonts w:asciiTheme="majorEastAsia" w:eastAsiaTheme="majorEastAsia" w:hAnsiTheme="majorEastAsia" w:hint="eastAsia"/>
          <w:sz w:val="24"/>
        </w:rPr>
        <w:t>十四、国有资本经营预算财政拨款支出决算表</w:t>
      </w:r>
      <w:bookmarkStart w:id="12" w:name="_Toc15377196"/>
      <w:bookmarkStart w:id="13" w:name="_Toc15396599"/>
      <w:r>
        <w:rPr>
          <w:rFonts w:asciiTheme="majorEastAsia" w:eastAsiaTheme="majorEastAsia" w:hAnsiTheme="majorEastAsia" w:hint="eastAsia"/>
          <w:sz w:val="24"/>
        </w:rPr>
        <w:tab/>
      </w:r>
      <w:r>
        <w:rPr>
          <w:rFonts w:asciiTheme="majorEastAsia" w:eastAsiaTheme="majorEastAsia" w:hAnsiTheme="majorEastAsia"/>
          <w:sz w:val="24"/>
        </w:rPr>
        <w:t>33</w:t>
      </w:r>
    </w:p>
    <w:p w14:paraId="7A0F885D" w14:textId="77777777" w:rsidR="00373538" w:rsidRDefault="00373538">
      <w:pPr>
        <w:widowControl/>
        <w:spacing w:line="440" w:lineRule="exact"/>
        <w:jc w:val="left"/>
        <w:rPr>
          <w:rFonts w:ascii="仿宋" w:eastAsia="仿宋" w:hAnsi="仿宋" w:hint="eastAsia"/>
          <w:bCs/>
          <w:kern w:val="44"/>
          <w:sz w:val="24"/>
        </w:rPr>
      </w:pPr>
    </w:p>
    <w:p w14:paraId="40EF6360" w14:textId="77777777" w:rsidR="00373538" w:rsidRDefault="00000000">
      <w:pPr>
        <w:pStyle w:val="1"/>
        <w:jc w:val="center"/>
        <w:rPr>
          <w:rStyle w:val="10"/>
          <w:rFonts w:ascii="黑体" w:eastAsia="黑体" w:hAnsi="黑体" w:hint="eastAsia"/>
          <w:b/>
        </w:rPr>
      </w:pPr>
      <w:r>
        <w:rPr>
          <w:rFonts w:ascii="黑体" w:eastAsia="黑体" w:hAnsi="黑体" w:hint="eastAsia"/>
          <w:b w:val="0"/>
        </w:rPr>
        <w:t>第一部分</w:t>
      </w:r>
      <w:r>
        <w:rPr>
          <w:rFonts w:ascii="黑体" w:eastAsia="黑体" w:hAnsi="黑体"/>
          <w:b w:val="0"/>
        </w:rPr>
        <w:t xml:space="preserve"> </w:t>
      </w:r>
      <w:r>
        <w:rPr>
          <w:rStyle w:val="10"/>
          <w:rFonts w:ascii="黑体" w:eastAsia="黑体" w:hAnsi="黑体" w:hint="eastAsia"/>
        </w:rPr>
        <w:t>部门概况</w:t>
      </w:r>
      <w:bookmarkEnd w:id="12"/>
      <w:bookmarkEnd w:id="13"/>
    </w:p>
    <w:p w14:paraId="3AC44300" w14:textId="77777777" w:rsidR="00373538" w:rsidRDefault="00373538">
      <w:pPr>
        <w:widowControl/>
        <w:jc w:val="left"/>
        <w:rPr>
          <w:rFonts w:ascii="黑体" w:eastAsia="黑体"/>
          <w:color w:val="000000"/>
          <w:sz w:val="32"/>
          <w:szCs w:val="32"/>
        </w:rPr>
      </w:pPr>
    </w:p>
    <w:p w14:paraId="164B2AC6" w14:textId="77777777" w:rsidR="00373538" w:rsidRDefault="00000000">
      <w:pPr>
        <w:pStyle w:val="2"/>
        <w:rPr>
          <w:rStyle w:val="20"/>
          <w:rFonts w:ascii="仿宋" w:eastAsia="仿宋" w:hAnsi="仿宋" w:hint="eastAsia"/>
        </w:rPr>
      </w:pPr>
      <w:bookmarkStart w:id="14" w:name="_Toc15377197"/>
      <w:bookmarkStart w:id="15" w:name="_Toc15396600"/>
      <w:r>
        <w:rPr>
          <w:rFonts w:ascii="黑体" w:eastAsia="黑体" w:hAnsi="黑体" w:hint="eastAsia"/>
          <w:b w:val="0"/>
          <w:color w:val="000000"/>
        </w:rPr>
        <w:t>一、基</w:t>
      </w:r>
      <w:r>
        <w:rPr>
          <w:rStyle w:val="20"/>
          <w:rFonts w:ascii="黑体" w:eastAsia="黑体" w:hAnsi="黑体" w:hint="eastAsia"/>
        </w:rPr>
        <w:t>本职能及主要工作</w:t>
      </w:r>
      <w:bookmarkEnd w:id="14"/>
      <w:bookmarkEnd w:id="15"/>
    </w:p>
    <w:p w14:paraId="5CB4A440" w14:textId="77777777" w:rsidR="00373538" w:rsidRDefault="00000000">
      <w:pPr>
        <w:pStyle w:val="a3"/>
        <w:adjustRightInd w:val="0"/>
        <w:snapToGrid w:val="0"/>
        <w:spacing w:before="93" w:line="560" w:lineRule="exact"/>
        <w:ind w:firstLineChars="210" w:firstLine="675"/>
        <w:outlineLvl w:val="2"/>
        <w:rPr>
          <w:rFonts w:ascii="仿宋" w:eastAsia="仿宋" w:hAnsi="仿宋" w:hint="eastAsia"/>
          <w:b/>
          <w:bCs/>
          <w:color w:val="000000"/>
          <w:sz w:val="32"/>
          <w:szCs w:val="32"/>
        </w:rPr>
      </w:pPr>
      <w:bookmarkStart w:id="16" w:name="_Toc15378445"/>
      <w:bookmarkStart w:id="17" w:name="_Toc15377198"/>
      <w:r>
        <w:rPr>
          <w:rFonts w:ascii="仿宋" w:eastAsia="仿宋" w:hAnsi="仿宋" w:hint="eastAsia"/>
          <w:b/>
          <w:bCs/>
          <w:color w:val="000000"/>
          <w:sz w:val="32"/>
          <w:szCs w:val="32"/>
        </w:rPr>
        <w:t>（一）主要职能。</w:t>
      </w:r>
      <w:bookmarkEnd w:id="16"/>
      <w:bookmarkEnd w:id="17"/>
    </w:p>
    <w:p w14:paraId="190E1F8B" w14:textId="77777777" w:rsidR="00373538" w:rsidRDefault="00000000">
      <w:pPr>
        <w:pStyle w:val="a3"/>
        <w:adjustRightInd w:val="0"/>
        <w:snapToGrid w:val="0"/>
        <w:spacing w:before="93" w:line="560" w:lineRule="exact"/>
        <w:ind w:firstLineChars="210" w:firstLine="672"/>
        <w:outlineLvl w:val="2"/>
        <w:rPr>
          <w:rFonts w:ascii="仿宋" w:eastAsia="仿宋" w:hAnsi="仿宋" w:hint="eastAsia"/>
          <w:b/>
          <w:bCs/>
          <w:color w:val="000000"/>
          <w:sz w:val="32"/>
          <w:szCs w:val="32"/>
        </w:rPr>
      </w:pPr>
      <w:r>
        <w:rPr>
          <w:rFonts w:hAnsi="仿宋_GB2312" w:cs="仿宋_GB2312" w:hint="eastAsia"/>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经济合作有关工作。推动全市博览发展促进工作。参与拟订全市会展业发展规划和相关政策。承担市委、市政府交办的会展活动。负</w:t>
      </w:r>
      <w:r>
        <w:rPr>
          <w:rFonts w:hAnsi="仿宋_GB2312" w:cs="仿宋_GB2312" w:hint="eastAsia"/>
          <w:sz w:val="32"/>
          <w:szCs w:val="32"/>
        </w:rPr>
        <w:lastRenderedPageBreak/>
        <w:t>责职责范围内的安全生产和职业健康、生态环境保护、审批服务便民化等工作。完成市委、市政府交办的其他任务。</w:t>
      </w:r>
    </w:p>
    <w:p w14:paraId="4DDCC760" w14:textId="77777777" w:rsidR="00373538" w:rsidRDefault="00000000">
      <w:pPr>
        <w:snapToGrid w:val="0"/>
        <w:spacing w:line="560" w:lineRule="exact"/>
        <w:ind w:firstLineChars="200" w:firstLine="643"/>
        <w:rPr>
          <w:rFonts w:ascii="仿宋" w:eastAsia="仿宋" w:hAnsi="仿宋" w:hint="eastAsia"/>
          <w:b/>
          <w:bCs/>
          <w:color w:val="000000"/>
          <w:sz w:val="32"/>
          <w:szCs w:val="32"/>
        </w:rPr>
      </w:pPr>
      <w:bookmarkStart w:id="18" w:name="_Toc15378446"/>
      <w:bookmarkStart w:id="19" w:name="_Toc15377199"/>
      <w:r>
        <w:rPr>
          <w:rFonts w:ascii="仿宋" w:eastAsia="仿宋" w:hAnsi="仿宋" w:hint="eastAsia"/>
          <w:b/>
          <w:bCs/>
          <w:color w:val="000000"/>
          <w:sz w:val="32"/>
          <w:szCs w:val="32"/>
        </w:rPr>
        <w:t>（二）</w:t>
      </w:r>
      <w:r>
        <w:rPr>
          <w:rFonts w:ascii="仿宋" w:eastAsia="仿宋" w:hAnsi="仿宋"/>
          <w:b/>
          <w:bCs/>
          <w:color w:val="000000"/>
          <w:sz w:val="32"/>
          <w:szCs w:val="32"/>
        </w:rPr>
        <w:t>2020</w:t>
      </w:r>
      <w:r>
        <w:rPr>
          <w:rFonts w:ascii="仿宋" w:eastAsia="仿宋" w:hAnsi="仿宋" w:hint="eastAsia"/>
          <w:b/>
          <w:bCs/>
          <w:color w:val="000000"/>
          <w:sz w:val="32"/>
          <w:szCs w:val="32"/>
        </w:rPr>
        <w:t>年重点工作完成情况。</w:t>
      </w:r>
      <w:bookmarkEnd w:id="18"/>
      <w:bookmarkEnd w:id="19"/>
    </w:p>
    <w:p w14:paraId="29D98A57" w14:textId="77777777" w:rsidR="00373538" w:rsidRDefault="00000000">
      <w:pPr>
        <w:snapToGrid w:val="0"/>
        <w:spacing w:line="560" w:lineRule="exact"/>
        <w:ind w:firstLineChars="200" w:firstLine="640"/>
        <w:rPr>
          <w:rFonts w:ascii="仿宋" w:eastAsia="仿宋" w:hAnsi="仿宋" w:hint="eastAsia"/>
          <w:b/>
          <w:bCs/>
          <w:color w:val="000000"/>
          <w:sz w:val="32"/>
          <w:szCs w:val="32"/>
        </w:rPr>
      </w:pPr>
      <w:r>
        <w:rPr>
          <w:rFonts w:ascii="仿宋_GB2312" w:eastAsia="仿宋_GB2312" w:hAnsi="仿宋" w:hint="eastAsia"/>
          <w:sz w:val="32"/>
          <w:szCs w:val="32"/>
        </w:rPr>
        <w:t>2020年，攀枝花市经济合作局围绕省委对攀枝花“3+2”定位要求和市委“一二三五”总体工作思路，聚焦招商引资工作“三个三”要求，克服新冠疫情和经济下行压力带来的不利影响，突出重点、创新举措、深化合作、优化服务，奋力推进经济合作工作取得实效。</w:t>
      </w:r>
    </w:p>
    <w:p w14:paraId="199CE4A1"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1.攻坚克难，年度目标扎实推进。全年全市招商引资履约项目953个，累计到位资金788.84亿元，完成全年目标任务的102.45%。外商投资实际到位资金8740万元，完成全年目标任务的130%。</w:t>
      </w:r>
    </w:p>
    <w:p w14:paraId="32FBB0BB"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主动作为，确保招商引资“不断链”。一是开展“进千企”活动。常态化开展“进千企、解难题、送服务、促发展”活动，今年以来全市经济合作系统共对接企业500余家，主动宣传省、市出台关于疫情应对、复工复产、缓解中小企业生产经营困难的政策措施，增强企业在</w:t>
      </w:r>
      <w:proofErr w:type="gramStart"/>
      <w:r>
        <w:rPr>
          <w:rFonts w:ascii="仿宋_GB2312" w:eastAsia="仿宋_GB2312" w:hAnsi="仿宋" w:hint="eastAsia"/>
          <w:sz w:val="32"/>
          <w:szCs w:val="32"/>
        </w:rPr>
        <w:t>攀投资</w:t>
      </w:r>
      <w:proofErr w:type="gramEnd"/>
      <w:r>
        <w:rPr>
          <w:rFonts w:ascii="仿宋_GB2312" w:eastAsia="仿宋_GB2312" w:hAnsi="仿宋" w:hint="eastAsia"/>
          <w:sz w:val="32"/>
          <w:szCs w:val="32"/>
        </w:rPr>
        <w:t>发展的信心决心。二是创新网络招商。运用网络、电邮等手段，优化“云上会客厅”，开展“云招商”“云推介”“云洽谈”，将网络推介会、线上洽谈、云上签约等方式常态化，进一步突出成果转化。三是强化企业服务。针对全市复工复产企业面临防控物资短缺的问题，共争取到口罩60000余个、消毒液、酒精约4500公斤、体温枪100余个等防控物资用于企业、商（协）会疫情防控，全力保障企业共渡难关。</w:t>
      </w:r>
    </w:p>
    <w:p w14:paraId="7CB7D145"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3.开拓创新，壮大投资攀枝花“朋友圈”。一是拓展“活动+”招商平台，吸引更多项目签约。在疫情期间，举办网络招商活动7场，签约合作项目18个，投资总额91.74亿元；举办全市经济合作工作会</w:t>
      </w:r>
      <w:proofErr w:type="gramStart"/>
      <w:r>
        <w:rPr>
          <w:rFonts w:ascii="仿宋_GB2312" w:eastAsia="仿宋_GB2312" w:hAnsi="仿宋" w:hint="eastAsia"/>
          <w:sz w:val="32"/>
          <w:szCs w:val="32"/>
        </w:rPr>
        <w:t>暨重大</w:t>
      </w:r>
      <w:proofErr w:type="gramEnd"/>
      <w:r>
        <w:rPr>
          <w:rFonts w:ascii="仿宋_GB2312" w:eastAsia="仿宋_GB2312" w:hAnsi="仿宋" w:hint="eastAsia"/>
          <w:sz w:val="32"/>
          <w:szCs w:val="32"/>
        </w:rPr>
        <w:t>招商引资项目集中签约仪式，进行现场“云签约”项目7个，总投资额170亿元；在全市党政代表团赴成渝考察期间，举办专题产业推介会，与成渝地区企业签订产业合作项目21个，协议金额181.6亿元;在2020中外知名企业四川</w:t>
      </w:r>
      <w:proofErr w:type="gramStart"/>
      <w:r>
        <w:rPr>
          <w:rFonts w:ascii="仿宋_GB2312" w:eastAsia="仿宋_GB2312" w:hAnsi="仿宋" w:hint="eastAsia"/>
          <w:sz w:val="32"/>
          <w:szCs w:val="32"/>
        </w:rPr>
        <w:t>行投资</w:t>
      </w:r>
      <w:proofErr w:type="gramEnd"/>
      <w:r>
        <w:rPr>
          <w:rFonts w:ascii="仿宋_GB2312" w:eastAsia="仿宋_GB2312" w:hAnsi="仿宋" w:hint="eastAsia"/>
          <w:sz w:val="32"/>
          <w:szCs w:val="32"/>
        </w:rPr>
        <w:t>推介会期间,共签约17个项目,协议投资总额94亿元。二是实施“精准+”招商策略，激发更大投资热情。编制《攀枝花市阳光康养和现代服务业招商手册》《攀枝花市钒钛产业招商专案》《攀枝花市2020年招商引资项目册》等招商宣传资料，为企业提供精准的投资参考。逐步采取叩门招商、小分队招商等方式，赴重庆、成都、西安、广州等重点区域开展针对性推介洽谈、精准对接，不断巩固扩大招商引资成果，全年市领导带队赴</w:t>
      </w:r>
      <w:proofErr w:type="gramStart"/>
      <w:r>
        <w:rPr>
          <w:rFonts w:ascii="仿宋_GB2312" w:eastAsia="仿宋_GB2312" w:hAnsi="仿宋" w:hint="eastAsia"/>
          <w:sz w:val="32"/>
          <w:szCs w:val="32"/>
        </w:rPr>
        <w:t>外开展</w:t>
      </w:r>
      <w:proofErr w:type="gramEnd"/>
      <w:r>
        <w:rPr>
          <w:rFonts w:ascii="仿宋_GB2312" w:eastAsia="仿宋_GB2312" w:hAnsi="仿宋" w:hint="eastAsia"/>
          <w:sz w:val="32"/>
          <w:szCs w:val="32"/>
        </w:rPr>
        <w:t>小分队招商128次。三是推进“客商+”招商模式，聚集更旺投资人气。出台《攀枝花市招商引资“保姆式”服务工作措施》，为重大招商引资产业项目企业高管以及对地方具有较大经济贡献的企业高管办理“花城爱商卡”。搭建企业家交流平台，组织开展了川商总会走进攀枝花项目考察、台资协会代表团来</w:t>
      </w:r>
      <w:proofErr w:type="gramStart"/>
      <w:r>
        <w:rPr>
          <w:rFonts w:ascii="仿宋_GB2312" w:eastAsia="仿宋_GB2312" w:hAnsi="仿宋" w:hint="eastAsia"/>
          <w:sz w:val="32"/>
          <w:szCs w:val="32"/>
        </w:rPr>
        <w:t>攀考察</w:t>
      </w:r>
      <w:proofErr w:type="gramEnd"/>
      <w:r>
        <w:rPr>
          <w:rFonts w:ascii="仿宋_GB2312" w:eastAsia="仿宋_GB2312" w:hAnsi="仿宋" w:hint="eastAsia"/>
          <w:sz w:val="32"/>
          <w:szCs w:val="32"/>
        </w:rPr>
        <w:t>等活动，营造了政企合作、共谋发展的良好氛围。</w:t>
      </w:r>
    </w:p>
    <w:p w14:paraId="32E42E04"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4.突出重点，打造产业投资“新标杆”。在全力打造工业“攀钢航母舰队”方面，围绕工业重点产业，梳理出钒钛和新能源新材料目标企业111家、石墨材料目标企业53家、机械制造</w:t>
      </w:r>
      <w:r>
        <w:rPr>
          <w:rFonts w:ascii="仿宋_GB2312" w:eastAsia="仿宋_GB2312" w:hAnsi="仿宋" w:hint="eastAsia"/>
          <w:sz w:val="32"/>
          <w:szCs w:val="32"/>
        </w:rPr>
        <w:lastRenderedPageBreak/>
        <w:t>目标企业58家。积极围绕“钢航母舰队”开展项目招引，成功签约攀钢产业</w:t>
      </w:r>
      <w:proofErr w:type="gramStart"/>
      <w:r>
        <w:rPr>
          <w:rFonts w:ascii="仿宋_GB2312" w:eastAsia="仿宋_GB2312" w:hAnsi="仿宋" w:hint="eastAsia"/>
          <w:sz w:val="32"/>
          <w:szCs w:val="32"/>
        </w:rPr>
        <w:t>链项目</w:t>
      </w:r>
      <w:proofErr w:type="gramEnd"/>
      <w:r>
        <w:rPr>
          <w:rFonts w:ascii="仿宋_GB2312" w:eastAsia="仿宋_GB2312" w:hAnsi="仿宋" w:hint="eastAsia"/>
          <w:sz w:val="32"/>
          <w:szCs w:val="32"/>
        </w:rPr>
        <w:t>16个，其中投资5亿元以上的项目5个，协议投资金额67.6亿元。在加快构建现代农业“7+3”产业体系方面，紧盯农业龙头企业，加快推进沃</w:t>
      </w:r>
      <w:proofErr w:type="gramStart"/>
      <w:r>
        <w:rPr>
          <w:rFonts w:ascii="仿宋_GB2312" w:eastAsia="仿宋_GB2312" w:hAnsi="仿宋" w:hint="eastAsia"/>
          <w:sz w:val="32"/>
          <w:szCs w:val="32"/>
        </w:rPr>
        <w:t>圃</w:t>
      </w:r>
      <w:proofErr w:type="gramEnd"/>
      <w:r>
        <w:rPr>
          <w:rFonts w:ascii="仿宋_GB2312" w:eastAsia="仿宋_GB2312" w:hAnsi="仿宋" w:hint="eastAsia"/>
          <w:sz w:val="32"/>
          <w:szCs w:val="32"/>
        </w:rPr>
        <w:t>生智慧农业产业园、</w:t>
      </w:r>
      <w:proofErr w:type="gramStart"/>
      <w:r>
        <w:rPr>
          <w:rFonts w:ascii="仿宋_GB2312" w:eastAsia="仿宋_GB2312" w:hAnsi="仿宋" w:hint="eastAsia"/>
          <w:sz w:val="32"/>
          <w:szCs w:val="32"/>
        </w:rPr>
        <w:t>攀香源果</w:t>
      </w:r>
      <w:proofErr w:type="gramEnd"/>
      <w:r>
        <w:rPr>
          <w:rFonts w:ascii="仿宋_GB2312" w:eastAsia="仿宋_GB2312" w:hAnsi="仿宋" w:hint="eastAsia"/>
          <w:sz w:val="32"/>
          <w:szCs w:val="32"/>
        </w:rPr>
        <w:t>蔬深加工园等重点农业招商项目建设，成功签约广西田野创新盐边县农产品加工、巨星集团150万头优质生猪产业化投资等项目，加快红星实业集团农批中心等项目的对接促进签约工作。在深入</w:t>
      </w:r>
      <w:proofErr w:type="gramStart"/>
      <w:r>
        <w:rPr>
          <w:rFonts w:ascii="仿宋_GB2312" w:eastAsia="仿宋_GB2312" w:hAnsi="仿宋" w:hint="eastAsia"/>
          <w:sz w:val="32"/>
          <w:szCs w:val="32"/>
        </w:rPr>
        <w:t>实施康养旅游</w:t>
      </w:r>
      <w:proofErr w:type="gramEnd"/>
      <w:r>
        <w:rPr>
          <w:rFonts w:ascii="仿宋_GB2312" w:eastAsia="仿宋_GB2312" w:hAnsi="仿宋" w:hint="eastAsia"/>
          <w:sz w:val="32"/>
          <w:szCs w:val="32"/>
        </w:rPr>
        <w:t>产业“5115”工程方面，促成攀枝花米易万山河艺术家康养部落、</w:t>
      </w:r>
      <w:proofErr w:type="gramStart"/>
      <w:r>
        <w:rPr>
          <w:rFonts w:ascii="仿宋_GB2312" w:eastAsia="仿宋_GB2312" w:hAnsi="仿宋" w:hint="eastAsia"/>
          <w:sz w:val="32"/>
          <w:szCs w:val="32"/>
        </w:rPr>
        <w:t>迤</w:t>
      </w:r>
      <w:proofErr w:type="gramEnd"/>
      <w:r>
        <w:rPr>
          <w:rFonts w:ascii="仿宋_GB2312" w:eastAsia="仿宋_GB2312" w:hAnsi="仿宋" w:hint="eastAsia"/>
          <w:sz w:val="32"/>
          <w:szCs w:val="32"/>
        </w:rPr>
        <w:t>沙拉</w:t>
      </w:r>
      <w:proofErr w:type="gramStart"/>
      <w:r>
        <w:rPr>
          <w:rFonts w:ascii="仿宋_GB2312" w:eastAsia="仿宋_GB2312" w:hAnsi="仿宋" w:hint="eastAsia"/>
          <w:sz w:val="32"/>
          <w:szCs w:val="32"/>
        </w:rPr>
        <w:t>幸福公社</w:t>
      </w:r>
      <w:proofErr w:type="gramEnd"/>
      <w:r>
        <w:rPr>
          <w:rFonts w:ascii="仿宋_GB2312" w:eastAsia="仿宋_GB2312" w:hAnsi="仿宋" w:hint="eastAsia"/>
          <w:sz w:val="32"/>
          <w:szCs w:val="32"/>
        </w:rPr>
        <w:t>等项目签订协议；抓好大黑山森林公园、</w:t>
      </w:r>
      <w:proofErr w:type="gramStart"/>
      <w:r>
        <w:rPr>
          <w:rFonts w:ascii="仿宋_GB2312" w:eastAsia="仿宋_GB2312" w:hAnsi="仿宋" w:hint="eastAsia"/>
          <w:sz w:val="32"/>
          <w:szCs w:val="32"/>
        </w:rPr>
        <w:t>三线文旅产业</w:t>
      </w:r>
      <w:proofErr w:type="gramEnd"/>
      <w:r>
        <w:rPr>
          <w:rFonts w:ascii="仿宋_GB2312" w:eastAsia="仿宋_GB2312" w:hAnsi="仿宋" w:hint="eastAsia"/>
          <w:sz w:val="32"/>
          <w:szCs w:val="32"/>
        </w:rPr>
        <w:t>园等重点康养招商项目的招商对接工作；编印了《攀枝花市2020年康养产业招商项目册》,精心策划包装推出康养产业优质招商项目60个，项目总金额887.1亿元。</w:t>
      </w:r>
    </w:p>
    <w:p w14:paraId="76C6234B"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5.高效服务，跑出项目落地“加速度”。一是健全机制，凝聚协同发展合力。严格落实“一个项目、一名领导、一套班子、一个方案、一抓到底”的“五个一”项目推进机制，树立“一盘棋”思想，积极</w:t>
      </w:r>
      <w:proofErr w:type="gramStart"/>
      <w:r>
        <w:rPr>
          <w:rFonts w:ascii="仿宋_GB2312" w:eastAsia="仿宋_GB2312" w:hAnsi="仿宋" w:hint="eastAsia"/>
          <w:sz w:val="32"/>
          <w:szCs w:val="32"/>
        </w:rPr>
        <w:t>搭建全市</w:t>
      </w:r>
      <w:proofErr w:type="gramEnd"/>
      <w:r>
        <w:rPr>
          <w:rFonts w:ascii="仿宋_GB2312" w:eastAsia="仿宋_GB2312" w:hAnsi="仿宋" w:hint="eastAsia"/>
          <w:sz w:val="32"/>
          <w:szCs w:val="32"/>
        </w:rPr>
        <w:t>招商引资政策机制的“四梁八柱”。推行委托招商，出台《委托代理招商管理暂行办法》；开展招商引资“大比武”活动，在全市上下形成投身招商、关心招商、支持招商、扩大招商的浓厚氛围。二是多方联动，促进重点项目落地。发挥市对外开放和招商引资工作领导小组办公室</w:t>
      </w:r>
      <w:proofErr w:type="gramStart"/>
      <w:r>
        <w:rPr>
          <w:rFonts w:ascii="仿宋_GB2312" w:eastAsia="仿宋_GB2312" w:hAnsi="仿宋" w:hint="eastAsia"/>
          <w:sz w:val="32"/>
          <w:szCs w:val="32"/>
        </w:rPr>
        <w:t>牵总作用</w:t>
      </w:r>
      <w:proofErr w:type="gramEnd"/>
      <w:r>
        <w:rPr>
          <w:rFonts w:ascii="仿宋_GB2312" w:eastAsia="仿宋_GB2312" w:hAnsi="仿宋" w:hint="eastAsia"/>
          <w:sz w:val="32"/>
          <w:szCs w:val="32"/>
        </w:rPr>
        <w:t>，坚持每季度召开全市招商引资调度会、每月组织重点项目推进会，分析</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判形势、强化工作调度、助</w:t>
      </w:r>
      <w:proofErr w:type="gramStart"/>
      <w:r>
        <w:rPr>
          <w:rFonts w:ascii="仿宋_GB2312" w:eastAsia="仿宋_GB2312" w:hAnsi="仿宋" w:hint="eastAsia"/>
          <w:sz w:val="32"/>
          <w:szCs w:val="32"/>
        </w:rPr>
        <w:t>推项目</w:t>
      </w:r>
      <w:proofErr w:type="gramEnd"/>
      <w:r>
        <w:rPr>
          <w:rFonts w:ascii="仿宋_GB2312" w:eastAsia="仿宋_GB2312" w:hAnsi="仿宋" w:hint="eastAsia"/>
          <w:sz w:val="32"/>
          <w:szCs w:val="32"/>
        </w:rPr>
        <w:t>落地。今年召开项目推进会8次，推进重点项目307个。</w:t>
      </w:r>
    </w:p>
    <w:p w14:paraId="2A44FE44"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6.专业赋能，促进招商能力“大提升”。一是抓学习培训，提高专业水平。开展项目信息化管理培训、外商投资业务等专题培训，与重庆大学积极联系，组织100余名系统内部人员通过网络的方式进行系统业务培训。二是抓人才引进，激发队伍活力。实施目标导向管理，加强人才队伍建设，引进高层次人才2名，公开招考基层事业人员4名，调任副科级领导干部1名，职务晋升事业人员6名，提拔科级领导2名，招商队伍不断壮大。三是</w:t>
      </w:r>
      <w:proofErr w:type="gramStart"/>
      <w:r>
        <w:rPr>
          <w:rFonts w:ascii="仿宋_GB2312" w:eastAsia="仿宋_GB2312" w:hAnsi="仿宋" w:hint="eastAsia"/>
          <w:sz w:val="32"/>
          <w:szCs w:val="32"/>
        </w:rPr>
        <w:t>抓实践</w:t>
      </w:r>
      <w:proofErr w:type="gramEnd"/>
      <w:r>
        <w:rPr>
          <w:rFonts w:ascii="仿宋_GB2312" w:eastAsia="仿宋_GB2312" w:hAnsi="仿宋" w:hint="eastAsia"/>
          <w:sz w:val="32"/>
          <w:szCs w:val="32"/>
        </w:rPr>
        <w:t>历练，提升招商能力。坚持在实践中锤炼考验干部，积极</w:t>
      </w:r>
      <w:proofErr w:type="gramStart"/>
      <w:r>
        <w:rPr>
          <w:rFonts w:ascii="仿宋_GB2312" w:eastAsia="仿宋_GB2312" w:hAnsi="仿宋" w:hint="eastAsia"/>
          <w:sz w:val="32"/>
          <w:szCs w:val="32"/>
        </w:rPr>
        <w:t>营造担责不避</w:t>
      </w:r>
      <w:proofErr w:type="gramEnd"/>
      <w:r>
        <w:rPr>
          <w:rFonts w:ascii="仿宋_GB2312" w:eastAsia="仿宋_GB2312" w:hAnsi="仿宋" w:hint="eastAsia"/>
          <w:sz w:val="32"/>
          <w:szCs w:val="32"/>
        </w:rPr>
        <w:t>责、知难</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畏难、务实抓招商的干事氛围。今年以来，推荐2名同志到急难险</w:t>
      </w:r>
      <w:proofErr w:type="gramStart"/>
      <w:r>
        <w:rPr>
          <w:rFonts w:ascii="仿宋_GB2312" w:eastAsia="仿宋_GB2312" w:hAnsi="仿宋" w:hint="eastAsia"/>
          <w:sz w:val="32"/>
          <w:szCs w:val="32"/>
        </w:rPr>
        <w:t>重岗位</w:t>
      </w:r>
      <w:proofErr w:type="gramEnd"/>
      <w:r>
        <w:rPr>
          <w:rFonts w:ascii="仿宋_GB2312" w:eastAsia="仿宋_GB2312" w:hAnsi="仿宋" w:hint="eastAsia"/>
          <w:sz w:val="32"/>
          <w:szCs w:val="32"/>
        </w:rPr>
        <w:t>和基层挂职，组织4名同志参加省委组织部和市委组织部组织的专题培训。3名同志顺利通过拟任县处级党政领导职务政治理论水平任职资格考试，2名同志通过全省执法资格考试。</w:t>
      </w:r>
    </w:p>
    <w:p w14:paraId="33DB40A9" w14:textId="77777777" w:rsidR="00373538" w:rsidRDefault="00000000">
      <w:pPr>
        <w:pStyle w:val="2"/>
        <w:rPr>
          <w:rStyle w:val="20"/>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0"/>
      <w:bookmarkEnd w:id="21"/>
    </w:p>
    <w:p w14:paraId="7D4C5195" w14:textId="77777777" w:rsidR="00373538" w:rsidRDefault="00000000">
      <w:pPr>
        <w:ind w:firstLineChars="250" w:firstLine="800"/>
        <w:rPr>
          <w:rFonts w:ascii="仿宋" w:eastAsia="仿宋" w:hAnsi="仿宋" w:hint="eastAsia"/>
          <w:sz w:val="32"/>
          <w:szCs w:val="32"/>
        </w:rPr>
      </w:pPr>
      <w:r>
        <w:rPr>
          <w:rFonts w:ascii="仿宋" w:eastAsia="仿宋" w:hAnsi="仿宋" w:hint="eastAsia"/>
          <w:sz w:val="32"/>
          <w:szCs w:val="32"/>
        </w:rPr>
        <w:t>攀枝花市经济合作局下属二级单位1个，其中行政单位0个，参照公务员法管理的事业单位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个，其他事业单位1个。</w:t>
      </w:r>
    </w:p>
    <w:p w14:paraId="73E2B830" w14:textId="77777777" w:rsidR="00373538" w:rsidRDefault="00000000">
      <w:pPr>
        <w:pStyle w:val="a3"/>
        <w:adjustRightInd w:val="0"/>
        <w:snapToGrid w:val="0"/>
        <w:spacing w:before="93" w:line="600" w:lineRule="exact"/>
        <w:ind w:firstLineChars="210" w:firstLine="672"/>
        <w:rPr>
          <w:rFonts w:ascii="仿宋" w:eastAsia="仿宋" w:hAnsi="仿宋" w:hint="eastAsia"/>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攀枝花市经济合作局</w:t>
      </w:r>
      <w:r>
        <w:rPr>
          <w:rFonts w:ascii="仿宋" w:eastAsia="仿宋" w:hAnsi="仿宋"/>
          <w:color w:val="000000"/>
          <w:sz w:val="32"/>
          <w:szCs w:val="32"/>
        </w:rPr>
        <w:t>2020</w:t>
      </w:r>
      <w:r>
        <w:rPr>
          <w:rFonts w:ascii="仿宋" w:eastAsia="仿宋" w:hAnsi="仿宋" w:hint="eastAsia"/>
          <w:color w:val="000000"/>
          <w:sz w:val="32"/>
          <w:szCs w:val="32"/>
        </w:rPr>
        <w:t>年度部门决算编制范围的二级预算单位为：</w:t>
      </w:r>
      <w:r>
        <w:rPr>
          <w:rFonts w:ascii="Times New Roman" w:eastAsia="仿宋" w:hint="eastAsia"/>
          <w:color w:val="000000"/>
          <w:sz w:val="32"/>
          <w:szCs w:val="32"/>
        </w:rPr>
        <w:t>攀枝花市投资促进中心。</w:t>
      </w:r>
      <w:r>
        <w:rPr>
          <w:rFonts w:ascii="仿宋" w:eastAsia="仿宋" w:hAnsi="仿宋"/>
          <w:color w:val="000000"/>
          <w:sz w:val="32"/>
          <w:szCs w:val="32"/>
        </w:rPr>
        <w:br w:type="page"/>
      </w:r>
    </w:p>
    <w:p w14:paraId="5BC0FB67" w14:textId="77777777" w:rsidR="00373538" w:rsidRDefault="00000000">
      <w:pPr>
        <w:pStyle w:val="1"/>
        <w:ind w:right="440"/>
        <w:jc w:val="right"/>
        <w:rPr>
          <w:rStyle w:val="10"/>
          <w:rFonts w:ascii="黑体" w:eastAsia="黑体" w:hAnsi="黑体" w:hint="eastAsia"/>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color w:val="000000"/>
        </w:rPr>
        <w:t xml:space="preserve"> </w:t>
      </w:r>
      <w:r>
        <w:rPr>
          <w:rStyle w:val="10"/>
          <w:rFonts w:ascii="黑体" w:eastAsia="黑体" w:hAnsi="黑体"/>
        </w:rPr>
        <w:t>2020</w:t>
      </w:r>
      <w:r>
        <w:rPr>
          <w:rStyle w:val="10"/>
          <w:rFonts w:ascii="黑体" w:eastAsia="黑体" w:hAnsi="黑体" w:hint="eastAsia"/>
        </w:rPr>
        <w:t>年度部门决算情况说明</w:t>
      </w:r>
      <w:bookmarkEnd w:id="22"/>
      <w:bookmarkEnd w:id="23"/>
    </w:p>
    <w:p w14:paraId="157982E6" w14:textId="77777777" w:rsidR="00373538" w:rsidRDefault="00373538"/>
    <w:p w14:paraId="719F7B48" w14:textId="77777777" w:rsidR="00373538" w:rsidRDefault="00000000">
      <w:pPr>
        <w:pStyle w:val="11"/>
        <w:spacing w:line="600" w:lineRule="exact"/>
        <w:ind w:firstLine="640"/>
        <w:outlineLvl w:val="1"/>
        <w:rPr>
          <w:rStyle w:val="20"/>
          <w:rFonts w:ascii="黑体" w:eastAsia="黑体" w:hAnsi="黑体" w:hint="eastAsia"/>
          <w:b w:val="0"/>
        </w:rPr>
      </w:pPr>
      <w:bookmarkStart w:id="24" w:name="_Toc15377205"/>
      <w:bookmarkStart w:id="25" w:name="_Toc15396603"/>
      <w:r>
        <w:rPr>
          <w:rFonts w:ascii="黑体" w:eastAsia="黑体" w:hAnsi="黑体" w:hint="eastAsia"/>
          <w:color w:val="000000"/>
          <w:sz w:val="32"/>
          <w:szCs w:val="32"/>
        </w:rPr>
        <w:t>一、收</w:t>
      </w:r>
      <w:r>
        <w:rPr>
          <w:rStyle w:val="20"/>
          <w:rFonts w:ascii="黑体" w:eastAsia="黑体" w:hAnsi="黑体" w:hint="eastAsia"/>
          <w:b w:val="0"/>
        </w:rPr>
        <w:t>入支出决算总体情况说明</w:t>
      </w:r>
      <w:bookmarkEnd w:id="24"/>
      <w:bookmarkEnd w:id="25"/>
    </w:p>
    <w:p w14:paraId="0E496F2C"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年度收、支总计950.03万元。与</w:t>
      </w:r>
      <w:r>
        <w:rPr>
          <w:rFonts w:ascii="仿宋" w:eastAsia="仿宋" w:hAnsi="仿宋"/>
          <w:color w:val="000000"/>
          <w:sz w:val="32"/>
          <w:szCs w:val="32"/>
        </w:rPr>
        <w:t>2019</w:t>
      </w:r>
      <w:r>
        <w:rPr>
          <w:rFonts w:ascii="仿宋" w:eastAsia="仿宋" w:hAnsi="仿宋" w:hint="eastAsia"/>
          <w:color w:val="000000"/>
          <w:sz w:val="32"/>
          <w:szCs w:val="32"/>
        </w:rPr>
        <w:t>年相比，收、支总计各减少61.79万元，下降6.11</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_GB2312" w:eastAsia="仿宋_GB2312" w:hAnsi="仿宋" w:hint="eastAsia"/>
          <w:sz w:val="32"/>
          <w:szCs w:val="32"/>
        </w:rPr>
        <w:t>2020年财政拨款中招商引资专项工作经费（项目支出）收支决算减少。</w:t>
      </w:r>
    </w:p>
    <w:p w14:paraId="323AA1C2" w14:textId="77777777" w:rsidR="00373538" w:rsidRDefault="00000000">
      <w:pPr>
        <w:spacing w:line="600" w:lineRule="exact"/>
        <w:ind w:firstLineChars="200" w:firstLine="640"/>
        <w:rPr>
          <w:rFonts w:eastAsia="仿宋"/>
          <w:color w:val="000000" w:themeColor="text1"/>
          <w:sz w:val="32"/>
          <w:szCs w:val="32"/>
        </w:rPr>
      </w:pPr>
      <w:r>
        <w:rPr>
          <w:rFonts w:eastAsia="仿宋" w:hint="eastAsia"/>
          <w:color w:val="000000" w:themeColor="text1"/>
          <w:sz w:val="32"/>
          <w:szCs w:val="32"/>
        </w:rPr>
        <w:t>（图</w:t>
      </w:r>
      <w:r>
        <w:rPr>
          <w:rFonts w:eastAsia="仿宋"/>
          <w:color w:val="000000" w:themeColor="text1"/>
          <w:sz w:val="32"/>
          <w:szCs w:val="32"/>
        </w:rPr>
        <w:t>1</w:t>
      </w:r>
      <w:r>
        <w:rPr>
          <w:rFonts w:eastAsia="仿宋" w:hint="eastAsia"/>
          <w:color w:val="000000" w:themeColor="text1"/>
          <w:sz w:val="32"/>
          <w:szCs w:val="32"/>
        </w:rPr>
        <w:t>：收、支决算总计变动情况图）</w:t>
      </w:r>
    </w:p>
    <w:p w14:paraId="0E5C60DA" w14:textId="77777777" w:rsidR="00373538" w:rsidRDefault="00000000">
      <w:r>
        <w:rPr>
          <w:rFonts w:ascii="仿宋_GB2312" w:eastAsia="仿宋_GB2312" w:hint="eastAsia"/>
          <w:noProof/>
          <w:sz w:val="32"/>
          <w:szCs w:val="32"/>
        </w:rPr>
        <w:drawing>
          <wp:anchor distT="0" distB="0" distL="114300" distR="114300" simplePos="0" relativeHeight="251659264" behindDoc="0" locked="0" layoutInCell="1" allowOverlap="1" wp14:anchorId="58D0E755" wp14:editId="61478277">
            <wp:simplePos x="0" y="0"/>
            <wp:positionH relativeFrom="column">
              <wp:posOffset>-6350</wp:posOffset>
            </wp:positionH>
            <wp:positionV relativeFrom="paragraph">
              <wp:posOffset>112395</wp:posOffset>
            </wp:positionV>
            <wp:extent cx="5542280" cy="3347720"/>
            <wp:effectExtent l="0" t="0" r="20955" b="2476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8FC48B7" w14:textId="77777777" w:rsidR="00373538" w:rsidRDefault="00373538"/>
    <w:p w14:paraId="517E4CD3" w14:textId="77777777" w:rsidR="00373538" w:rsidRDefault="00373538"/>
    <w:p w14:paraId="75562B44" w14:textId="77777777" w:rsidR="00373538" w:rsidRDefault="00373538"/>
    <w:p w14:paraId="05C6D022" w14:textId="77777777" w:rsidR="00373538" w:rsidRDefault="00373538"/>
    <w:p w14:paraId="372B68B7" w14:textId="77777777" w:rsidR="00373538" w:rsidRDefault="00373538"/>
    <w:p w14:paraId="175D0F72" w14:textId="77777777" w:rsidR="00373538" w:rsidRDefault="00373538"/>
    <w:p w14:paraId="68264F85" w14:textId="77777777" w:rsidR="00373538" w:rsidRDefault="00373538"/>
    <w:p w14:paraId="20C5899E" w14:textId="77777777" w:rsidR="00373538" w:rsidRDefault="00373538"/>
    <w:p w14:paraId="553D463E" w14:textId="77777777" w:rsidR="00373538" w:rsidRDefault="00373538"/>
    <w:p w14:paraId="2ABC9C2E" w14:textId="77777777" w:rsidR="00373538" w:rsidRDefault="00373538"/>
    <w:p w14:paraId="20C05A84" w14:textId="77777777" w:rsidR="00373538" w:rsidRDefault="00373538"/>
    <w:p w14:paraId="0E5D5093" w14:textId="77777777" w:rsidR="00373538" w:rsidRDefault="00373538"/>
    <w:p w14:paraId="2CE8C9FB" w14:textId="77777777" w:rsidR="00373538" w:rsidRDefault="00373538"/>
    <w:p w14:paraId="79996CF5" w14:textId="77777777" w:rsidR="00373538" w:rsidRDefault="00373538"/>
    <w:p w14:paraId="0DF5FDD9" w14:textId="77777777" w:rsidR="00373538" w:rsidRDefault="00373538"/>
    <w:p w14:paraId="311837A3" w14:textId="77777777" w:rsidR="00373538" w:rsidRDefault="00373538">
      <w:pPr>
        <w:rPr>
          <w:sz w:val="32"/>
          <w:szCs w:val="32"/>
        </w:rPr>
      </w:pPr>
    </w:p>
    <w:p w14:paraId="091B3ED6" w14:textId="77777777" w:rsidR="00373538" w:rsidRDefault="00000000">
      <w:pPr>
        <w:pStyle w:val="11"/>
        <w:spacing w:line="600" w:lineRule="exact"/>
        <w:ind w:firstLineChars="196" w:firstLine="630"/>
        <w:outlineLvl w:val="1"/>
        <w:rPr>
          <w:rStyle w:val="20"/>
          <w:rFonts w:ascii="黑体" w:eastAsia="黑体" w:hAnsi="黑体" w:hint="eastAsia"/>
          <w:b w:val="0"/>
        </w:rPr>
      </w:pPr>
      <w:r>
        <w:rPr>
          <w:rStyle w:val="20"/>
          <w:rFonts w:ascii="黑体" w:eastAsia="黑体" w:hAnsi="黑体" w:hint="eastAsia"/>
        </w:rPr>
        <w:t>二、</w:t>
      </w:r>
      <w:bookmarkStart w:id="26" w:name="_Toc15396604"/>
      <w:bookmarkStart w:id="27"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6"/>
      <w:bookmarkEnd w:id="27"/>
    </w:p>
    <w:p w14:paraId="75464A51" w14:textId="77777777" w:rsidR="00373538" w:rsidRDefault="00000000">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年本年收入合计949.95万元，其中：一般公共预算财政拨款收入686.27万元，占72.24</w:t>
      </w:r>
      <w:r>
        <w:rPr>
          <w:rFonts w:ascii="仿宋" w:eastAsia="仿宋" w:hAnsi="仿宋"/>
          <w:color w:val="000000"/>
          <w:sz w:val="32"/>
          <w:szCs w:val="32"/>
        </w:rPr>
        <w:t>%</w:t>
      </w:r>
      <w:r>
        <w:rPr>
          <w:rFonts w:ascii="仿宋" w:eastAsia="仿宋" w:hAnsi="仿宋" w:hint="eastAsia"/>
          <w:color w:val="000000"/>
          <w:sz w:val="32"/>
          <w:szCs w:val="32"/>
        </w:rPr>
        <w:t>；政府性基金预算财政拨款收入263.28万元，占27.72</w:t>
      </w:r>
      <w:r>
        <w:rPr>
          <w:rFonts w:ascii="仿宋" w:eastAsia="仿宋" w:hAnsi="仿宋"/>
          <w:color w:val="000000"/>
          <w:sz w:val="32"/>
          <w:szCs w:val="32"/>
        </w:rPr>
        <w:t>%</w:t>
      </w:r>
      <w:r>
        <w:rPr>
          <w:rFonts w:ascii="仿宋" w:eastAsia="仿宋" w:hAnsi="仿宋" w:hint="eastAsia"/>
          <w:color w:val="000000"/>
          <w:sz w:val="32"/>
          <w:szCs w:val="32"/>
        </w:rPr>
        <w:t>；上级补助收入0万元；事业收入0万元；经营收入0万元；附属单位上缴收入0万元；</w:t>
      </w:r>
      <w:r>
        <w:rPr>
          <w:rFonts w:ascii="仿宋" w:eastAsia="仿宋" w:hAnsi="仿宋" w:hint="eastAsia"/>
          <w:color w:val="000000"/>
          <w:sz w:val="32"/>
          <w:szCs w:val="32"/>
        </w:rPr>
        <w:lastRenderedPageBreak/>
        <w:t>其他收入0.40万元，占0.04</w:t>
      </w:r>
      <w:r>
        <w:rPr>
          <w:rFonts w:ascii="仿宋" w:eastAsia="仿宋" w:hAnsi="仿宋"/>
          <w:color w:val="000000"/>
          <w:sz w:val="32"/>
          <w:szCs w:val="32"/>
        </w:rPr>
        <w:t>%</w:t>
      </w:r>
      <w:r>
        <w:rPr>
          <w:rFonts w:ascii="仿宋" w:eastAsia="仿宋" w:hAnsi="仿宋" w:hint="eastAsia"/>
          <w:color w:val="000000"/>
          <w:sz w:val="32"/>
          <w:szCs w:val="32"/>
        </w:rPr>
        <w:t>。</w:t>
      </w:r>
    </w:p>
    <w:p w14:paraId="249DF692" w14:textId="77777777" w:rsidR="00373538" w:rsidRDefault="00000000">
      <w:pPr>
        <w:spacing w:line="600" w:lineRule="exact"/>
        <w:ind w:firstLineChars="200" w:firstLine="640"/>
        <w:outlineLvl w:val="1"/>
        <w:rPr>
          <w:rFonts w:ascii="仿宋" w:eastAsia="仿宋" w:hAnsi="仿宋" w:hint="eastAsia"/>
          <w:color w:val="000000"/>
          <w:sz w:val="32"/>
          <w:szCs w:val="32"/>
        </w:rPr>
      </w:pPr>
      <w:r>
        <w:rPr>
          <w:rFonts w:eastAsia="仿宋" w:hint="eastAsia"/>
          <w:color w:val="000000" w:themeColor="text1"/>
          <w:sz w:val="32"/>
          <w:szCs w:val="32"/>
        </w:rPr>
        <w:t>（图</w:t>
      </w:r>
      <w:r>
        <w:rPr>
          <w:rFonts w:eastAsia="仿宋"/>
          <w:color w:val="000000" w:themeColor="text1"/>
          <w:sz w:val="32"/>
          <w:szCs w:val="32"/>
        </w:rPr>
        <w:t>2</w:t>
      </w:r>
      <w:r>
        <w:rPr>
          <w:rFonts w:eastAsia="仿宋" w:hint="eastAsia"/>
          <w:color w:val="000000" w:themeColor="text1"/>
          <w:sz w:val="32"/>
          <w:szCs w:val="32"/>
        </w:rPr>
        <w:t>：收入决算结构图）</w:t>
      </w:r>
    </w:p>
    <w:p w14:paraId="5B08FD4E" w14:textId="77777777" w:rsidR="00373538" w:rsidRDefault="00000000">
      <w:pPr>
        <w:spacing w:line="600" w:lineRule="exact"/>
        <w:outlineLvl w:val="1"/>
        <w:rPr>
          <w:rFonts w:ascii="仿宋" w:eastAsia="仿宋" w:hAnsi="仿宋" w:hint="eastAsia"/>
          <w:color w:val="000000"/>
          <w:sz w:val="32"/>
          <w:szCs w:val="32"/>
        </w:rPr>
      </w:pPr>
      <w:r>
        <w:rPr>
          <w:rFonts w:ascii="仿宋" w:eastAsia="仿宋" w:hAnsi="仿宋" w:hint="eastAsia"/>
          <w:noProof/>
          <w:sz w:val="32"/>
          <w:szCs w:val="32"/>
        </w:rPr>
        <w:drawing>
          <wp:anchor distT="0" distB="0" distL="114300" distR="114300" simplePos="0" relativeHeight="251660288" behindDoc="0" locked="0" layoutInCell="1" allowOverlap="1" wp14:anchorId="0F65003A" wp14:editId="30C66140">
            <wp:simplePos x="0" y="0"/>
            <wp:positionH relativeFrom="column">
              <wp:posOffset>-29845</wp:posOffset>
            </wp:positionH>
            <wp:positionV relativeFrom="paragraph">
              <wp:posOffset>57150</wp:posOffset>
            </wp:positionV>
            <wp:extent cx="5454650" cy="2878455"/>
            <wp:effectExtent l="19050" t="0" r="13335"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2EA7102" w14:textId="77777777" w:rsidR="00373538" w:rsidRDefault="00373538">
      <w:pPr>
        <w:spacing w:line="600" w:lineRule="exact"/>
        <w:outlineLvl w:val="1"/>
        <w:rPr>
          <w:rFonts w:ascii="仿宋" w:eastAsia="仿宋" w:hAnsi="仿宋" w:hint="eastAsia"/>
          <w:color w:val="000000"/>
          <w:sz w:val="32"/>
          <w:szCs w:val="32"/>
        </w:rPr>
      </w:pPr>
    </w:p>
    <w:p w14:paraId="76FDFAC4" w14:textId="77777777" w:rsidR="00373538" w:rsidRDefault="00373538">
      <w:pPr>
        <w:spacing w:line="600" w:lineRule="exact"/>
        <w:outlineLvl w:val="1"/>
        <w:rPr>
          <w:rFonts w:ascii="仿宋" w:eastAsia="仿宋" w:hAnsi="仿宋" w:hint="eastAsia"/>
          <w:color w:val="000000"/>
          <w:sz w:val="32"/>
          <w:szCs w:val="32"/>
        </w:rPr>
      </w:pPr>
    </w:p>
    <w:p w14:paraId="088A3562" w14:textId="77777777" w:rsidR="00373538" w:rsidRDefault="00373538">
      <w:pPr>
        <w:rPr>
          <w:rFonts w:ascii="仿宋" w:eastAsia="仿宋" w:hAnsi="仿宋" w:hint="eastAsia"/>
          <w:color w:val="000000"/>
          <w:sz w:val="32"/>
          <w:szCs w:val="32"/>
        </w:rPr>
      </w:pPr>
    </w:p>
    <w:p w14:paraId="392EA4AD" w14:textId="77777777" w:rsidR="00373538" w:rsidRDefault="00373538">
      <w:pPr>
        <w:rPr>
          <w:rFonts w:ascii="仿宋" w:eastAsia="仿宋" w:hAnsi="仿宋" w:hint="eastAsia"/>
          <w:color w:val="000000"/>
          <w:sz w:val="32"/>
          <w:szCs w:val="32"/>
        </w:rPr>
      </w:pPr>
    </w:p>
    <w:p w14:paraId="4D7063E7" w14:textId="77777777" w:rsidR="00373538" w:rsidRDefault="00373538">
      <w:pPr>
        <w:rPr>
          <w:rFonts w:ascii="仿宋" w:eastAsia="仿宋" w:hAnsi="仿宋" w:hint="eastAsia"/>
          <w:color w:val="000000"/>
          <w:sz w:val="32"/>
          <w:szCs w:val="32"/>
        </w:rPr>
      </w:pPr>
    </w:p>
    <w:p w14:paraId="6BB573B3" w14:textId="77777777" w:rsidR="00373538" w:rsidRDefault="00373538">
      <w:pPr>
        <w:rPr>
          <w:rFonts w:ascii="仿宋" w:eastAsia="仿宋" w:hAnsi="仿宋" w:hint="eastAsia"/>
          <w:color w:val="000000"/>
          <w:sz w:val="32"/>
          <w:szCs w:val="32"/>
        </w:rPr>
      </w:pPr>
    </w:p>
    <w:p w14:paraId="2B24919D" w14:textId="77777777" w:rsidR="00373538" w:rsidRDefault="00373538"/>
    <w:p w14:paraId="34F309FB" w14:textId="77777777" w:rsidR="00373538" w:rsidRDefault="00000000">
      <w:pPr>
        <w:pStyle w:val="11"/>
        <w:spacing w:line="600" w:lineRule="exact"/>
        <w:ind w:firstLineChars="0"/>
        <w:outlineLvl w:val="1"/>
        <w:rPr>
          <w:rStyle w:val="20"/>
          <w:rFonts w:ascii="黑体" w:eastAsia="黑体" w:hAnsi="黑体" w:hint="eastAsia"/>
          <w:b w:val="0"/>
        </w:rPr>
      </w:pPr>
      <w:bookmarkStart w:id="28" w:name="_Toc15396605"/>
      <w:bookmarkStart w:id="29" w:name="_Toc15377207"/>
      <w:r>
        <w:rPr>
          <w:rFonts w:ascii="黑体" w:eastAsia="黑体" w:hAnsi="黑体" w:hint="eastAsia"/>
          <w:color w:val="000000"/>
          <w:sz w:val="32"/>
          <w:szCs w:val="32"/>
        </w:rPr>
        <w:t>三、支</w:t>
      </w:r>
      <w:r>
        <w:rPr>
          <w:rStyle w:val="20"/>
          <w:rFonts w:ascii="黑体" w:eastAsia="黑体" w:hAnsi="黑体" w:hint="eastAsia"/>
          <w:b w:val="0"/>
        </w:rPr>
        <w:t>出决算情况说明</w:t>
      </w:r>
      <w:bookmarkEnd w:id="28"/>
      <w:bookmarkEnd w:id="29"/>
    </w:p>
    <w:p w14:paraId="6AD2A2C5" w14:textId="77777777" w:rsidR="00373538" w:rsidRDefault="00000000">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年本年支出合计946.02万元，其中：基本支出669.94万元，占70.82</w:t>
      </w:r>
      <w:r>
        <w:rPr>
          <w:rFonts w:ascii="仿宋" w:eastAsia="仿宋" w:hAnsi="仿宋"/>
          <w:color w:val="000000"/>
          <w:sz w:val="32"/>
          <w:szCs w:val="32"/>
        </w:rPr>
        <w:t>%</w:t>
      </w:r>
      <w:r>
        <w:rPr>
          <w:rFonts w:ascii="仿宋" w:eastAsia="仿宋" w:hAnsi="仿宋" w:hint="eastAsia"/>
          <w:color w:val="000000"/>
          <w:sz w:val="32"/>
          <w:szCs w:val="32"/>
        </w:rPr>
        <w:t>；项目支出276.08万元，占29.18</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14:paraId="2DBB4F70" w14:textId="77777777" w:rsidR="00373538" w:rsidRDefault="00000000">
      <w:pPr>
        <w:spacing w:line="600" w:lineRule="exact"/>
        <w:ind w:firstLineChars="200" w:firstLine="640"/>
        <w:rPr>
          <w:rFonts w:eastAsia="仿宋"/>
          <w:color w:val="000000" w:themeColor="text1"/>
          <w:sz w:val="32"/>
          <w:szCs w:val="32"/>
        </w:rPr>
      </w:pPr>
      <w:r>
        <w:rPr>
          <w:rFonts w:eastAsia="仿宋" w:hint="eastAsia"/>
          <w:color w:val="000000" w:themeColor="text1"/>
          <w:sz w:val="32"/>
          <w:szCs w:val="32"/>
        </w:rPr>
        <w:t>（图</w:t>
      </w:r>
      <w:r>
        <w:rPr>
          <w:rFonts w:eastAsia="仿宋"/>
          <w:color w:val="000000" w:themeColor="text1"/>
          <w:sz w:val="32"/>
          <w:szCs w:val="32"/>
        </w:rPr>
        <w:t>3</w:t>
      </w:r>
      <w:r>
        <w:rPr>
          <w:rFonts w:eastAsia="仿宋" w:hint="eastAsia"/>
          <w:color w:val="000000" w:themeColor="text1"/>
          <w:sz w:val="32"/>
          <w:szCs w:val="32"/>
        </w:rPr>
        <w:t>：支出决算结构图）</w:t>
      </w:r>
    </w:p>
    <w:p w14:paraId="05E33683" w14:textId="77777777" w:rsidR="00373538" w:rsidRDefault="00000000">
      <w:pPr>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1312" behindDoc="0" locked="0" layoutInCell="1" allowOverlap="1" wp14:anchorId="458DA639" wp14:editId="662EA79B">
            <wp:simplePos x="0" y="0"/>
            <wp:positionH relativeFrom="column">
              <wp:posOffset>-29845</wp:posOffset>
            </wp:positionH>
            <wp:positionV relativeFrom="paragraph">
              <wp:posOffset>219710</wp:posOffset>
            </wp:positionV>
            <wp:extent cx="5574030" cy="2878455"/>
            <wp:effectExtent l="0" t="0" r="27305" b="177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8AEE341" w14:textId="77777777" w:rsidR="00373538" w:rsidRDefault="00373538">
      <w:pPr>
        <w:rPr>
          <w:rFonts w:ascii="仿宋_GB2312" w:eastAsia="仿宋_GB2312"/>
          <w:sz w:val="32"/>
          <w:szCs w:val="32"/>
        </w:rPr>
      </w:pPr>
    </w:p>
    <w:p w14:paraId="68512022" w14:textId="77777777" w:rsidR="00373538" w:rsidRDefault="00373538">
      <w:pPr>
        <w:rPr>
          <w:rFonts w:ascii="仿宋_GB2312" w:eastAsia="仿宋_GB2312"/>
          <w:sz w:val="32"/>
          <w:szCs w:val="32"/>
        </w:rPr>
      </w:pPr>
    </w:p>
    <w:p w14:paraId="0B4AAB5F" w14:textId="77777777" w:rsidR="00373538" w:rsidRDefault="00373538">
      <w:pPr>
        <w:rPr>
          <w:rFonts w:ascii="仿宋_GB2312" w:eastAsia="仿宋_GB2312"/>
          <w:sz w:val="32"/>
          <w:szCs w:val="32"/>
        </w:rPr>
      </w:pPr>
    </w:p>
    <w:p w14:paraId="4A9D0805" w14:textId="77777777" w:rsidR="00373538" w:rsidRDefault="00373538">
      <w:pPr>
        <w:rPr>
          <w:rFonts w:ascii="仿宋_GB2312" w:eastAsia="仿宋_GB2312"/>
          <w:sz w:val="32"/>
          <w:szCs w:val="32"/>
        </w:rPr>
      </w:pPr>
    </w:p>
    <w:p w14:paraId="05497D9D" w14:textId="77777777" w:rsidR="00373538" w:rsidRDefault="00373538">
      <w:pPr>
        <w:rPr>
          <w:rFonts w:ascii="仿宋_GB2312" w:eastAsia="仿宋_GB2312"/>
          <w:sz w:val="32"/>
          <w:szCs w:val="32"/>
        </w:rPr>
      </w:pPr>
    </w:p>
    <w:p w14:paraId="6F64A2AF" w14:textId="77777777" w:rsidR="00373538" w:rsidRDefault="00373538">
      <w:pPr>
        <w:rPr>
          <w:rFonts w:ascii="仿宋_GB2312" w:eastAsia="仿宋_GB2312"/>
          <w:sz w:val="32"/>
          <w:szCs w:val="32"/>
        </w:rPr>
      </w:pPr>
    </w:p>
    <w:p w14:paraId="02C20BB0" w14:textId="77777777" w:rsidR="00373538" w:rsidRDefault="00000000">
      <w:pPr>
        <w:spacing w:line="600" w:lineRule="exact"/>
        <w:ind w:firstLineChars="200" w:firstLine="640"/>
        <w:outlineLvl w:val="1"/>
        <w:rPr>
          <w:rStyle w:val="20"/>
          <w:rFonts w:ascii="黑体" w:eastAsia="黑体" w:hAnsi="黑体" w:hint="eastAsia"/>
          <w:b w:val="0"/>
        </w:rPr>
      </w:pPr>
      <w:bookmarkStart w:id="30" w:name="_Toc15396606"/>
      <w:bookmarkStart w:id="31" w:name="_Toc15377208"/>
      <w:r>
        <w:rPr>
          <w:rFonts w:ascii="黑体" w:eastAsia="黑体" w:hAnsi="黑体" w:hint="eastAsia"/>
          <w:color w:val="000000"/>
          <w:sz w:val="32"/>
          <w:szCs w:val="32"/>
        </w:rPr>
        <w:lastRenderedPageBreak/>
        <w:t>四、财</w:t>
      </w:r>
      <w:r>
        <w:rPr>
          <w:rStyle w:val="20"/>
          <w:rFonts w:ascii="黑体" w:eastAsia="黑体" w:hAnsi="黑体" w:hint="eastAsia"/>
          <w:b w:val="0"/>
        </w:rPr>
        <w:t>政拨款收入支出决算总体情况说明</w:t>
      </w:r>
      <w:bookmarkEnd w:id="30"/>
      <w:bookmarkEnd w:id="31"/>
    </w:p>
    <w:p w14:paraId="69471901" w14:textId="77777777" w:rsidR="00373538" w:rsidRDefault="00000000">
      <w:pPr>
        <w:spacing w:line="600" w:lineRule="exact"/>
        <w:ind w:firstLine="640"/>
        <w:rPr>
          <w:rFonts w:ascii="仿宋_GB2312" w:eastAsia="仿宋_GB2312" w:hAnsi="仿宋" w:hint="eastAsia"/>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年财政拨款收、支总计949.55万元。与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年相比，财政拨款收、支总计各减少62.19万元，下降6.15</w:t>
      </w:r>
      <w:r>
        <w:rPr>
          <w:rFonts w:ascii="仿宋" w:eastAsia="仿宋" w:hAnsi="仿宋"/>
          <w:color w:val="000000"/>
          <w:sz w:val="32"/>
          <w:szCs w:val="32"/>
        </w:rPr>
        <w:t>%</w:t>
      </w:r>
      <w:r>
        <w:rPr>
          <w:rFonts w:ascii="仿宋" w:eastAsia="仿宋" w:hAnsi="仿宋" w:hint="eastAsia"/>
          <w:color w:val="000000"/>
          <w:sz w:val="32"/>
          <w:szCs w:val="32"/>
        </w:rPr>
        <w:t>。主要变动原因是财政拨款</w:t>
      </w:r>
      <w:r>
        <w:rPr>
          <w:rFonts w:ascii="仿宋_GB2312" w:eastAsia="仿宋_GB2312" w:hAnsi="仿宋" w:hint="eastAsia"/>
          <w:sz w:val="32"/>
          <w:szCs w:val="32"/>
        </w:rPr>
        <w:t>2020年招商引资专项工作经费（项目支出）收支决算减少。</w:t>
      </w:r>
    </w:p>
    <w:p w14:paraId="679732CD" w14:textId="77777777" w:rsidR="00373538" w:rsidRDefault="00000000">
      <w:pPr>
        <w:spacing w:line="600" w:lineRule="exact"/>
        <w:ind w:firstLineChars="200" w:firstLine="640"/>
        <w:rPr>
          <w:rFonts w:eastAsia="仿宋"/>
          <w:color w:val="000000" w:themeColor="text1"/>
          <w:sz w:val="32"/>
          <w:szCs w:val="32"/>
        </w:rPr>
      </w:pPr>
      <w:r>
        <w:rPr>
          <w:rFonts w:eastAsia="仿宋" w:hint="eastAsia"/>
          <w:color w:val="000000" w:themeColor="text1"/>
          <w:sz w:val="32"/>
          <w:szCs w:val="32"/>
        </w:rPr>
        <w:t>（图</w:t>
      </w:r>
      <w:r>
        <w:rPr>
          <w:rFonts w:eastAsia="仿宋"/>
          <w:color w:val="000000" w:themeColor="text1"/>
          <w:sz w:val="32"/>
          <w:szCs w:val="32"/>
        </w:rPr>
        <w:t>4</w:t>
      </w:r>
      <w:r>
        <w:rPr>
          <w:rFonts w:eastAsia="仿宋" w:hint="eastAsia"/>
          <w:color w:val="000000" w:themeColor="text1"/>
          <w:sz w:val="32"/>
          <w:szCs w:val="32"/>
        </w:rPr>
        <w:t>：财政拨款收、支决算总计变动情况）</w:t>
      </w:r>
    </w:p>
    <w:p w14:paraId="2E84C17C" w14:textId="77777777" w:rsidR="00373538" w:rsidRDefault="00000000">
      <w:pPr>
        <w:spacing w:line="600" w:lineRule="exact"/>
        <w:ind w:firstLine="640"/>
        <w:rPr>
          <w:rFonts w:ascii="仿宋" w:eastAsia="仿宋" w:hAnsi="仿宋" w:hint="eastAsia"/>
          <w:color w:val="000000"/>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14:anchorId="26E0C96A" wp14:editId="189BB4C3">
            <wp:simplePos x="0" y="0"/>
            <wp:positionH relativeFrom="column">
              <wp:posOffset>-22225</wp:posOffset>
            </wp:positionH>
            <wp:positionV relativeFrom="paragraph">
              <wp:posOffset>123190</wp:posOffset>
            </wp:positionV>
            <wp:extent cx="5526405" cy="3204210"/>
            <wp:effectExtent l="0" t="0" r="17780" b="1524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5FF71D0" w14:textId="77777777" w:rsidR="00373538" w:rsidRDefault="00373538">
      <w:pPr>
        <w:spacing w:line="600" w:lineRule="exact"/>
        <w:ind w:firstLine="640"/>
        <w:rPr>
          <w:rFonts w:ascii="仿宋" w:eastAsia="仿宋" w:hAnsi="仿宋" w:hint="eastAsia"/>
          <w:color w:val="000000"/>
          <w:sz w:val="32"/>
          <w:szCs w:val="32"/>
        </w:rPr>
      </w:pPr>
    </w:p>
    <w:p w14:paraId="23BE0225" w14:textId="77777777" w:rsidR="00373538" w:rsidRDefault="00373538">
      <w:pPr>
        <w:spacing w:line="600" w:lineRule="exact"/>
        <w:ind w:firstLine="640"/>
        <w:rPr>
          <w:rFonts w:ascii="仿宋" w:eastAsia="仿宋" w:hAnsi="仿宋" w:hint="eastAsia"/>
          <w:color w:val="000000"/>
          <w:sz w:val="32"/>
          <w:szCs w:val="32"/>
        </w:rPr>
      </w:pPr>
    </w:p>
    <w:p w14:paraId="4B650727" w14:textId="77777777" w:rsidR="00373538" w:rsidRDefault="00373538">
      <w:pPr>
        <w:spacing w:line="600" w:lineRule="exact"/>
        <w:ind w:firstLine="640"/>
        <w:rPr>
          <w:rFonts w:ascii="仿宋" w:eastAsia="仿宋" w:hAnsi="仿宋" w:hint="eastAsia"/>
          <w:color w:val="000000"/>
          <w:sz w:val="32"/>
          <w:szCs w:val="32"/>
        </w:rPr>
      </w:pPr>
    </w:p>
    <w:p w14:paraId="7DD04878" w14:textId="77777777" w:rsidR="00373538" w:rsidRDefault="00373538">
      <w:pPr>
        <w:spacing w:line="600" w:lineRule="exact"/>
        <w:ind w:firstLine="640"/>
        <w:rPr>
          <w:rFonts w:ascii="仿宋" w:eastAsia="仿宋" w:hAnsi="仿宋" w:hint="eastAsia"/>
          <w:color w:val="000000"/>
          <w:sz w:val="32"/>
          <w:szCs w:val="32"/>
        </w:rPr>
      </w:pPr>
    </w:p>
    <w:p w14:paraId="3A79139D" w14:textId="77777777" w:rsidR="00373538" w:rsidRDefault="00373538">
      <w:pPr>
        <w:spacing w:line="600" w:lineRule="exact"/>
        <w:ind w:firstLine="640"/>
        <w:rPr>
          <w:rFonts w:ascii="仿宋" w:eastAsia="仿宋" w:hAnsi="仿宋" w:hint="eastAsia"/>
          <w:color w:val="000000"/>
          <w:sz w:val="32"/>
          <w:szCs w:val="32"/>
        </w:rPr>
      </w:pPr>
    </w:p>
    <w:p w14:paraId="51F236CA" w14:textId="77777777" w:rsidR="00373538" w:rsidRDefault="00373538">
      <w:pPr>
        <w:spacing w:line="600" w:lineRule="exact"/>
        <w:ind w:firstLine="640"/>
        <w:rPr>
          <w:rFonts w:ascii="仿宋" w:eastAsia="仿宋" w:hAnsi="仿宋" w:hint="eastAsia"/>
          <w:color w:val="000000"/>
          <w:sz w:val="32"/>
          <w:szCs w:val="32"/>
        </w:rPr>
      </w:pPr>
    </w:p>
    <w:p w14:paraId="542CCB88" w14:textId="77777777" w:rsidR="00373538" w:rsidRDefault="00373538">
      <w:pPr>
        <w:spacing w:line="600" w:lineRule="exact"/>
        <w:rPr>
          <w:rFonts w:ascii="仿宋" w:eastAsia="仿宋" w:hAnsi="仿宋" w:hint="eastAsia"/>
          <w:color w:val="000000"/>
          <w:sz w:val="32"/>
          <w:szCs w:val="32"/>
        </w:rPr>
      </w:pPr>
    </w:p>
    <w:p w14:paraId="55890CAD" w14:textId="77777777" w:rsidR="00373538" w:rsidRDefault="00373538">
      <w:pPr>
        <w:spacing w:line="600" w:lineRule="exact"/>
        <w:ind w:firstLineChars="200" w:firstLine="640"/>
        <w:outlineLvl w:val="1"/>
        <w:rPr>
          <w:rFonts w:ascii="黑体" w:eastAsia="黑体" w:hAnsi="黑体" w:hint="eastAsia"/>
          <w:color w:val="000000"/>
          <w:sz w:val="32"/>
          <w:szCs w:val="32"/>
        </w:rPr>
      </w:pPr>
      <w:bookmarkStart w:id="32" w:name="_Toc15377209"/>
      <w:bookmarkStart w:id="33" w:name="_Toc15396607"/>
    </w:p>
    <w:p w14:paraId="05B834C0" w14:textId="77777777" w:rsidR="00373538" w:rsidRDefault="00000000">
      <w:pPr>
        <w:spacing w:line="600" w:lineRule="exact"/>
        <w:ind w:firstLineChars="200" w:firstLine="640"/>
        <w:outlineLvl w:val="1"/>
        <w:rPr>
          <w:rStyle w:val="20"/>
          <w:rFonts w:ascii="黑体" w:eastAsia="黑体" w:hAnsi="黑体" w:hint="eastAsia"/>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14:paraId="06CC4C72" w14:textId="77777777" w:rsidR="00373538" w:rsidRDefault="00000000">
      <w:pPr>
        <w:spacing w:line="600" w:lineRule="exact"/>
        <w:ind w:firstLineChars="200" w:firstLine="643"/>
        <w:outlineLvl w:val="2"/>
        <w:rPr>
          <w:rFonts w:ascii="仿宋" w:eastAsia="仿宋" w:hAnsi="仿宋" w:hint="eastAsia"/>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r>
        <w:rPr>
          <w:rFonts w:ascii="仿宋" w:eastAsia="仿宋" w:hAnsi="仿宋" w:hint="eastAsia"/>
          <w:b/>
          <w:color w:val="000000"/>
          <w:sz w:val="32"/>
          <w:szCs w:val="32"/>
        </w:rPr>
        <w:t>。</w:t>
      </w:r>
    </w:p>
    <w:p w14:paraId="669D68B6" w14:textId="77777777" w:rsidR="00373538" w:rsidRDefault="00000000">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hint="eastAsia"/>
          <w:sz w:val="32"/>
          <w:szCs w:val="32"/>
        </w:rPr>
        <w:t>一般公共预算财政拨款支出686.27万元，占本年支出合计的72.54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2019</w:t>
      </w:r>
      <w:r>
        <w:rPr>
          <w:rFonts w:ascii="仿宋" w:eastAsia="仿宋" w:hAnsi="仿宋" w:hint="eastAsia"/>
          <w:sz w:val="32"/>
          <w:szCs w:val="32"/>
        </w:rPr>
        <w:t>年相比，一般公共预算财政拨款增加45.12万元，</w:t>
      </w:r>
      <w:r>
        <w:rPr>
          <w:rFonts w:ascii="仿宋" w:eastAsia="仿宋" w:hAnsi="仿宋" w:hint="eastAsia"/>
          <w:color w:val="000000"/>
          <w:sz w:val="32"/>
          <w:szCs w:val="32"/>
        </w:rPr>
        <w:t>增长7.04</w:t>
      </w:r>
      <w:r>
        <w:rPr>
          <w:rFonts w:ascii="仿宋" w:eastAsia="仿宋" w:hAnsi="仿宋"/>
          <w:color w:val="000000"/>
          <w:sz w:val="32"/>
          <w:szCs w:val="32"/>
        </w:rPr>
        <w:t>%</w:t>
      </w:r>
      <w:r>
        <w:rPr>
          <w:rFonts w:ascii="仿宋" w:eastAsia="仿宋" w:hAnsi="仿宋" w:hint="eastAsia"/>
          <w:color w:val="000000"/>
          <w:sz w:val="32"/>
          <w:szCs w:val="32"/>
        </w:rPr>
        <w:t>。主要变动原因是2020年在职事业人员增加，故基本支出（主要为人员经费）增加从而增加一般公共预算财政拨款支出。</w:t>
      </w:r>
    </w:p>
    <w:p w14:paraId="3FC6E9E8" w14:textId="77777777" w:rsidR="00373538" w:rsidRDefault="00000000">
      <w:pPr>
        <w:spacing w:line="600" w:lineRule="exact"/>
        <w:ind w:firstLineChars="200" w:firstLine="640"/>
        <w:rPr>
          <w:rFonts w:eastAsia="仿宋"/>
          <w:color w:val="000000" w:themeColor="text1"/>
          <w:sz w:val="32"/>
          <w:szCs w:val="32"/>
        </w:rPr>
      </w:pPr>
      <w:r>
        <w:rPr>
          <w:rFonts w:eastAsia="仿宋" w:hint="eastAsia"/>
          <w:color w:val="000000" w:themeColor="text1"/>
          <w:sz w:val="32"/>
          <w:szCs w:val="32"/>
        </w:rPr>
        <w:lastRenderedPageBreak/>
        <w:t>（图</w:t>
      </w:r>
      <w:r>
        <w:rPr>
          <w:rFonts w:eastAsia="仿宋"/>
          <w:color w:val="000000" w:themeColor="text1"/>
          <w:sz w:val="32"/>
          <w:szCs w:val="32"/>
        </w:rPr>
        <w:t>5</w:t>
      </w:r>
      <w:r>
        <w:rPr>
          <w:rFonts w:eastAsia="仿宋" w:hint="eastAsia"/>
          <w:color w:val="000000" w:themeColor="text1"/>
          <w:sz w:val="32"/>
          <w:szCs w:val="32"/>
        </w:rPr>
        <w:t>：一般公共预算财政拨款支出决算变动情况）</w:t>
      </w:r>
    </w:p>
    <w:p w14:paraId="4D083050" w14:textId="77777777" w:rsidR="00373538" w:rsidRDefault="00000000">
      <w:pPr>
        <w:spacing w:line="600" w:lineRule="exact"/>
        <w:ind w:firstLineChars="200" w:firstLine="640"/>
        <w:rPr>
          <w:rFonts w:eastAsia="仿宋"/>
          <w:color w:val="000000" w:themeColor="text1"/>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1" wp14:anchorId="28725ABB" wp14:editId="460F931F">
            <wp:simplePos x="0" y="0"/>
            <wp:positionH relativeFrom="column">
              <wp:posOffset>-22225</wp:posOffset>
            </wp:positionH>
            <wp:positionV relativeFrom="paragraph">
              <wp:posOffset>137160</wp:posOffset>
            </wp:positionV>
            <wp:extent cx="5558155" cy="3188335"/>
            <wp:effectExtent l="0" t="0" r="24130" b="1206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E324E65" w14:textId="77777777" w:rsidR="00373538" w:rsidRDefault="00373538">
      <w:pPr>
        <w:spacing w:line="600" w:lineRule="exact"/>
        <w:ind w:firstLineChars="200" w:firstLine="640"/>
        <w:rPr>
          <w:rFonts w:ascii="仿宋" w:eastAsia="仿宋" w:hAnsi="仿宋" w:hint="eastAsia"/>
          <w:color w:val="000000"/>
          <w:sz w:val="32"/>
          <w:szCs w:val="32"/>
        </w:rPr>
      </w:pPr>
    </w:p>
    <w:p w14:paraId="7AF650A7" w14:textId="77777777" w:rsidR="00373538" w:rsidRDefault="00373538">
      <w:pPr>
        <w:spacing w:line="600" w:lineRule="exact"/>
        <w:ind w:firstLineChars="200" w:firstLine="640"/>
        <w:rPr>
          <w:rFonts w:ascii="仿宋" w:eastAsia="仿宋" w:hAnsi="仿宋" w:hint="eastAsia"/>
          <w:color w:val="000000"/>
          <w:sz w:val="32"/>
          <w:szCs w:val="32"/>
        </w:rPr>
      </w:pPr>
    </w:p>
    <w:p w14:paraId="5681204F" w14:textId="77777777" w:rsidR="00373538" w:rsidRDefault="00373538">
      <w:pPr>
        <w:spacing w:line="600" w:lineRule="exact"/>
        <w:ind w:firstLineChars="200" w:firstLine="640"/>
        <w:rPr>
          <w:rFonts w:ascii="仿宋" w:eastAsia="仿宋" w:hAnsi="仿宋" w:hint="eastAsia"/>
          <w:color w:val="000000"/>
          <w:sz w:val="32"/>
          <w:szCs w:val="32"/>
        </w:rPr>
      </w:pPr>
    </w:p>
    <w:p w14:paraId="32C16A77" w14:textId="77777777" w:rsidR="00373538" w:rsidRDefault="00373538">
      <w:pPr>
        <w:spacing w:line="600" w:lineRule="exact"/>
        <w:ind w:firstLineChars="200" w:firstLine="643"/>
        <w:outlineLvl w:val="2"/>
        <w:rPr>
          <w:rFonts w:ascii="仿宋" w:eastAsia="仿宋" w:hAnsi="仿宋" w:hint="eastAsia"/>
          <w:b/>
          <w:color w:val="000000"/>
          <w:sz w:val="32"/>
          <w:szCs w:val="32"/>
        </w:rPr>
      </w:pPr>
      <w:bookmarkStart w:id="35" w:name="_Toc15377211"/>
    </w:p>
    <w:p w14:paraId="411E230F" w14:textId="77777777" w:rsidR="00373538" w:rsidRDefault="00373538">
      <w:pPr>
        <w:spacing w:line="600" w:lineRule="exact"/>
        <w:ind w:firstLineChars="200" w:firstLine="643"/>
        <w:outlineLvl w:val="2"/>
        <w:rPr>
          <w:rFonts w:ascii="仿宋" w:eastAsia="仿宋" w:hAnsi="仿宋" w:hint="eastAsia"/>
          <w:b/>
          <w:color w:val="000000"/>
          <w:sz w:val="32"/>
          <w:szCs w:val="32"/>
        </w:rPr>
      </w:pPr>
    </w:p>
    <w:p w14:paraId="3C33C965" w14:textId="77777777" w:rsidR="00373538" w:rsidRDefault="00373538">
      <w:pPr>
        <w:spacing w:line="600" w:lineRule="exact"/>
        <w:ind w:firstLineChars="200" w:firstLine="643"/>
        <w:outlineLvl w:val="2"/>
        <w:rPr>
          <w:rFonts w:ascii="仿宋" w:eastAsia="仿宋" w:hAnsi="仿宋" w:hint="eastAsia"/>
          <w:b/>
          <w:color w:val="000000"/>
          <w:sz w:val="32"/>
          <w:szCs w:val="32"/>
        </w:rPr>
      </w:pPr>
    </w:p>
    <w:p w14:paraId="29C20474" w14:textId="77777777" w:rsidR="00373538" w:rsidRDefault="00373538">
      <w:pPr>
        <w:spacing w:line="600" w:lineRule="exact"/>
        <w:ind w:firstLineChars="200" w:firstLine="643"/>
        <w:outlineLvl w:val="2"/>
        <w:rPr>
          <w:rFonts w:ascii="仿宋" w:eastAsia="仿宋" w:hAnsi="仿宋" w:hint="eastAsia"/>
          <w:b/>
          <w:color w:val="000000"/>
          <w:sz w:val="32"/>
          <w:szCs w:val="32"/>
        </w:rPr>
      </w:pPr>
    </w:p>
    <w:p w14:paraId="1331AB0A" w14:textId="77777777" w:rsidR="00373538" w:rsidRDefault="00373538">
      <w:pPr>
        <w:spacing w:line="600" w:lineRule="exact"/>
        <w:ind w:firstLineChars="200" w:firstLine="643"/>
        <w:outlineLvl w:val="2"/>
        <w:rPr>
          <w:rFonts w:ascii="仿宋" w:eastAsia="仿宋" w:hAnsi="仿宋" w:hint="eastAsia"/>
          <w:b/>
          <w:color w:val="000000"/>
          <w:sz w:val="32"/>
          <w:szCs w:val="32"/>
        </w:rPr>
      </w:pPr>
    </w:p>
    <w:p w14:paraId="737B4A63" w14:textId="77777777" w:rsidR="00373538" w:rsidRDefault="00000000">
      <w:pPr>
        <w:spacing w:line="600" w:lineRule="exact"/>
        <w:ind w:firstLineChars="200" w:firstLine="643"/>
        <w:outlineLvl w:val="2"/>
        <w:rPr>
          <w:rFonts w:ascii="仿宋" w:eastAsia="仿宋" w:hAnsi="仿宋" w:hint="eastAsia"/>
          <w:b/>
          <w:color w:val="000000"/>
          <w:sz w:val="32"/>
          <w:szCs w:val="32"/>
        </w:rPr>
      </w:pPr>
      <w:r>
        <w:rPr>
          <w:rFonts w:ascii="仿宋" w:eastAsia="仿宋" w:hAnsi="仿宋" w:hint="eastAsia"/>
          <w:b/>
          <w:color w:val="000000"/>
          <w:sz w:val="32"/>
          <w:szCs w:val="32"/>
        </w:rPr>
        <w:t>（二）一般公共预算财政拨款支出决算结构情况</w:t>
      </w:r>
      <w:bookmarkEnd w:id="35"/>
      <w:r>
        <w:rPr>
          <w:rFonts w:ascii="仿宋" w:eastAsia="仿宋" w:hAnsi="仿宋" w:hint="eastAsia"/>
          <w:b/>
          <w:color w:val="000000"/>
          <w:sz w:val="32"/>
          <w:szCs w:val="32"/>
        </w:rPr>
        <w:t>。</w:t>
      </w:r>
    </w:p>
    <w:p w14:paraId="5BE1BB2A" w14:textId="77777777" w:rsidR="00373538" w:rsidRDefault="00000000">
      <w:pPr>
        <w:spacing w:line="600" w:lineRule="exact"/>
        <w:ind w:firstLine="640"/>
        <w:rPr>
          <w:rFonts w:eastAsia="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年一般公共预算财政拨款支出686.27万元，主要用于以下方面</w:t>
      </w:r>
      <w:r>
        <w:rPr>
          <w:rFonts w:ascii="仿宋" w:eastAsia="仿宋" w:hAnsi="仿宋"/>
          <w:color w:val="000000"/>
          <w:sz w:val="32"/>
          <w:szCs w:val="32"/>
        </w:rPr>
        <w:t>:</w:t>
      </w:r>
      <w:r>
        <w:rPr>
          <w:rFonts w:eastAsia="仿宋" w:hint="eastAsia"/>
          <w:b/>
          <w:color w:val="000000" w:themeColor="text1"/>
          <w:sz w:val="32"/>
          <w:szCs w:val="32"/>
        </w:rPr>
        <w:t>一般公共服务（类）</w:t>
      </w:r>
      <w:r>
        <w:rPr>
          <w:rFonts w:eastAsia="仿宋" w:hint="eastAsia"/>
          <w:color w:val="000000" w:themeColor="text1"/>
          <w:sz w:val="32"/>
          <w:szCs w:val="32"/>
        </w:rPr>
        <w:t>支出</w:t>
      </w:r>
      <w:r>
        <w:rPr>
          <w:rFonts w:eastAsia="仿宋" w:hint="eastAsia"/>
          <w:color w:val="000000" w:themeColor="text1"/>
          <w:sz w:val="32"/>
          <w:szCs w:val="32"/>
        </w:rPr>
        <w:t>555.31</w:t>
      </w:r>
      <w:r>
        <w:rPr>
          <w:rFonts w:eastAsia="仿宋" w:hint="eastAsia"/>
          <w:color w:val="000000" w:themeColor="text1"/>
          <w:sz w:val="32"/>
          <w:szCs w:val="32"/>
        </w:rPr>
        <w:t>万元，占</w:t>
      </w:r>
      <w:r>
        <w:rPr>
          <w:rFonts w:eastAsia="仿宋" w:hint="eastAsia"/>
          <w:color w:val="000000" w:themeColor="text1"/>
          <w:sz w:val="32"/>
          <w:szCs w:val="32"/>
        </w:rPr>
        <w:t>80.92</w:t>
      </w:r>
      <w:r>
        <w:rPr>
          <w:rFonts w:eastAsia="仿宋"/>
          <w:color w:val="000000" w:themeColor="text1"/>
          <w:sz w:val="32"/>
          <w:szCs w:val="32"/>
        </w:rPr>
        <w:t>%</w:t>
      </w:r>
      <w:r>
        <w:rPr>
          <w:rFonts w:eastAsia="仿宋" w:hint="eastAsia"/>
          <w:color w:val="000000" w:themeColor="text1"/>
          <w:sz w:val="32"/>
          <w:szCs w:val="32"/>
        </w:rPr>
        <w:t>；</w:t>
      </w:r>
      <w:r>
        <w:rPr>
          <w:rFonts w:eastAsia="仿宋" w:hint="eastAsia"/>
          <w:b/>
          <w:color w:val="000000" w:themeColor="text1"/>
          <w:sz w:val="32"/>
          <w:szCs w:val="32"/>
        </w:rPr>
        <w:t>社会保障和就业（类）</w:t>
      </w:r>
      <w:r>
        <w:rPr>
          <w:rFonts w:eastAsia="仿宋" w:hint="eastAsia"/>
          <w:color w:val="000000" w:themeColor="text1"/>
          <w:sz w:val="32"/>
          <w:szCs w:val="32"/>
        </w:rPr>
        <w:t>支出</w:t>
      </w:r>
      <w:r>
        <w:rPr>
          <w:rFonts w:eastAsia="仿宋" w:hint="eastAsia"/>
          <w:color w:val="000000" w:themeColor="text1"/>
          <w:sz w:val="32"/>
          <w:szCs w:val="32"/>
        </w:rPr>
        <w:t>86.08</w:t>
      </w:r>
      <w:r>
        <w:rPr>
          <w:rFonts w:eastAsia="仿宋" w:hint="eastAsia"/>
          <w:color w:val="000000" w:themeColor="text1"/>
          <w:sz w:val="32"/>
          <w:szCs w:val="32"/>
        </w:rPr>
        <w:t>万元，占</w:t>
      </w:r>
      <w:r>
        <w:rPr>
          <w:rFonts w:eastAsia="仿宋" w:hint="eastAsia"/>
          <w:color w:val="000000" w:themeColor="text1"/>
          <w:sz w:val="32"/>
          <w:szCs w:val="32"/>
        </w:rPr>
        <w:t>12.54</w:t>
      </w:r>
      <w:r>
        <w:rPr>
          <w:rFonts w:eastAsia="仿宋"/>
          <w:color w:val="000000" w:themeColor="text1"/>
          <w:sz w:val="32"/>
          <w:szCs w:val="32"/>
        </w:rPr>
        <w:t>%</w:t>
      </w:r>
      <w:r>
        <w:rPr>
          <w:rFonts w:eastAsia="仿宋" w:hint="eastAsia"/>
          <w:color w:val="000000" w:themeColor="text1"/>
          <w:sz w:val="32"/>
          <w:szCs w:val="32"/>
        </w:rPr>
        <w:t>；</w:t>
      </w:r>
      <w:r>
        <w:rPr>
          <w:rFonts w:eastAsia="仿宋" w:hint="eastAsia"/>
          <w:b/>
          <w:color w:val="000000" w:themeColor="text1"/>
          <w:sz w:val="32"/>
          <w:szCs w:val="32"/>
        </w:rPr>
        <w:t>住房保障（类）</w:t>
      </w:r>
      <w:r>
        <w:rPr>
          <w:rFonts w:eastAsia="仿宋" w:hint="eastAsia"/>
          <w:color w:val="000000" w:themeColor="text1"/>
          <w:sz w:val="32"/>
          <w:szCs w:val="32"/>
        </w:rPr>
        <w:t>支出</w:t>
      </w:r>
      <w:r>
        <w:rPr>
          <w:rFonts w:eastAsia="仿宋" w:hint="eastAsia"/>
          <w:color w:val="000000" w:themeColor="text1"/>
          <w:sz w:val="32"/>
          <w:szCs w:val="32"/>
        </w:rPr>
        <w:t>44.87</w:t>
      </w:r>
      <w:r>
        <w:rPr>
          <w:rFonts w:eastAsia="仿宋" w:hint="eastAsia"/>
          <w:color w:val="000000" w:themeColor="text1"/>
          <w:sz w:val="32"/>
          <w:szCs w:val="32"/>
        </w:rPr>
        <w:t>万元，占</w:t>
      </w:r>
      <w:r>
        <w:rPr>
          <w:rFonts w:eastAsia="仿宋" w:hint="eastAsia"/>
          <w:color w:val="000000" w:themeColor="text1"/>
          <w:sz w:val="32"/>
          <w:szCs w:val="32"/>
        </w:rPr>
        <w:t>6.54</w:t>
      </w:r>
      <w:r>
        <w:rPr>
          <w:rFonts w:eastAsia="仿宋"/>
          <w:color w:val="000000" w:themeColor="text1"/>
          <w:sz w:val="32"/>
          <w:szCs w:val="32"/>
        </w:rPr>
        <w:t>%</w:t>
      </w:r>
      <w:r>
        <w:rPr>
          <w:rFonts w:eastAsia="仿宋" w:hint="eastAsia"/>
          <w:color w:val="000000" w:themeColor="text1"/>
          <w:sz w:val="32"/>
          <w:szCs w:val="32"/>
        </w:rPr>
        <w:t>。</w:t>
      </w:r>
      <w:r>
        <w:rPr>
          <w:rFonts w:eastAsia="仿宋"/>
          <w:color w:val="000000" w:themeColor="text1"/>
          <w:sz w:val="32"/>
          <w:szCs w:val="32"/>
        </w:rPr>
        <w:t xml:space="preserve"> </w:t>
      </w:r>
    </w:p>
    <w:p w14:paraId="7DD61631" w14:textId="77777777" w:rsidR="00373538"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14:paraId="191E5123" w14:textId="77777777" w:rsidR="00373538" w:rsidRDefault="00000000">
      <w:pPr>
        <w:spacing w:line="600" w:lineRule="exact"/>
        <w:ind w:firstLineChars="200" w:firstLine="640"/>
        <w:rPr>
          <w:rFonts w:ascii="仿宋" w:eastAsia="仿宋" w:hAnsi="仿宋" w:hint="eastAsia"/>
          <w:color w:val="000000"/>
          <w:sz w:val="32"/>
          <w:szCs w:val="32"/>
        </w:rPr>
      </w:pPr>
      <w:r>
        <w:rPr>
          <w:rFonts w:ascii="仿宋" w:eastAsia="仿宋" w:hAnsi="仿宋" w:hint="eastAsia"/>
          <w:noProof/>
          <w:sz w:val="32"/>
          <w:szCs w:val="32"/>
        </w:rPr>
        <w:drawing>
          <wp:anchor distT="0" distB="0" distL="114300" distR="114300" simplePos="0" relativeHeight="251664384" behindDoc="0" locked="0" layoutInCell="1" allowOverlap="1" wp14:anchorId="5E8BE846" wp14:editId="385AA15E">
            <wp:simplePos x="0" y="0"/>
            <wp:positionH relativeFrom="column">
              <wp:posOffset>92710</wp:posOffset>
            </wp:positionH>
            <wp:positionV relativeFrom="paragraph">
              <wp:posOffset>118745</wp:posOffset>
            </wp:positionV>
            <wp:extent cx="5270500" cy="2518410"/>
            <wp:effectExtent l="0" t="0" r="25400" b="1524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B1B5E97" w14:textId="77777777" w:rsidR="00373538" w:rsidRDefault="00373538">
      <w:pPr>
        <w:spacing w:line="600" w:lineRule="exact"/>
        <w:ind w:firstLineChars="200" w:firstLine="640"/>
        <w:rPr>
          <w:rFonts w:ascii="仿宋" w:eastAsia="仿宋" w:hAnsi="仿宋" w:hint="eastAsia"/>
          <w:color w:val="000000"/>
          <w:sz w:val="32"/>
          <w:szCs w:val="32"/>
        </w:rPr>
      </w:pPr>
    </w:p>
    <w:p w14:paraId="2408AD82" w14:textId="77777777" w:rsidR="00373538" w:rsidRDefault="00373538">
      <w:pPr>
        <w:spacing w:line="600" w:lineRule="exact"/>
        <w:ind w:firstLineChars="200" w:firstLine="640"/>
        <w:rPr>
          <w:rFonts w:ascii="仿宋" w:eastAsia="仿宋" w:hAnsi="仿宋" w:hint="eastAsia"/>
          <w:color w:val="000000"/>
          <w:sz w:val="32"/>
          <w:szCs w:val="32"/>
        </w:rPr>
      </w:pPr>
    </w:p>
    <w:p w14:paraId="7BF52838" w14:textId="77777777" w:rsidR="00373538" w:rsidRDefault="00373538">
      <w:pPr>
        <w:spacing w:line="600" w:lineRule="exact"/>
        <w:ind w:firstLineChars="200" w:firstLine="640"/>
        <w:rPr>
          <w:rFonts w:ascii="仿宋" w:eastAsia="仿宋" w:hAnsi="仿宋" w:hint="eastAsia"/>
          <w:color w:val="000000"/>
          <w:sz w:val="32"/>
          <w:szCs w:val="32"/>
        </w:rPr>
      </w:pPr>
    </w:p>
    <w:p w14:paraId="0714DDF0" w14:textId="77777777" w:rsidR="00373538" w:rsidRDefault="00373538">
      <w:pPr>
        <w:spacing w:line="600" w:lineRule="exact"/>
        <w:ind w:firstLineChars="200" w:firstLine="640"/>
        <w:rPr>
          <w:rFonts w:ascii="仿宋" w:eastAsia="仿宋" w:hAnsi="仿宋" w:hint="eastAsia"/>
          <w:color w:val="000000"/>
          <w:sz w:val="32"/>
          <w:szCs w:val="32"/>
        </w:rPr>
      </w:pPr>
    </w:p>
    <w:p w14:paraId="469301C0" w14:textId="77777777" w:rsidR="00373538" w:rsidRDefault="00373538">
      <w:pPr>
        <w:spacing w:line="600" w:lineRule="exact"/>
        <w:ind w:firstLineChars="200" w:firstLine="640"/>
        <w:rPr>
          <w:rFonts w:ascii="仿宋" w:eastAsia="仿宋" w:hAnsi="仿宋" w:hint="eastAsia"/>
          <w:color w:val="000000"/>
          <w:sz w:val="32"/>
          <w:szCs w:val="32"/>
        </w:rPr>
      </w:pPr>
    </w:p>
    <w:p w14:paraId="10B6FA1F" w14:textId="77777777" w:rsidR="00373538" w:rsidRDefault="00000000">
      <w:pPr>
        <w:spacing w:line="600" w:lineRule="exact"/>
        <w:ind w:firstLineChars="200" w:firstLine="643"/>
        <w:outlineLvl w:val="2"/>
        <w:rPr>
          <w:rFonts w:ascii="仿宋" w:eastAsia="仿宋" w:hAnsi="仿宋" w:hint="eastAsia"/>
          <w:b/>
          <w:color w:val="000000"/>
          <w:sz w:val="32"/>
          <w:szCs w:val="32"/>
        </w:rPr>
      </w:pPr>
      <w:bookmarkStart w:id="36" w:name="_Toc15377212"/>
      <w:r>
        <w:rPr>
          <w:rFonts w:ascii="仿宋" w:eastAsia="仿宋" w:hAnsi="仿宋" w:hint="eastAsia"/>
          <w:b/>
          <w:color w:val="000000"/>
          <w:sz w:val="32"/>
          <w:szCs w:val="32"/>
        </w:rPr>
        <w:lastRenderedPageBreak/>
        <w:t>（三）一般公共预算财政拨款支出决算具体情况</w:t>
      </w:r>
      <w:bookmarkEnd w:id="36"/>
      <w:r>
        <w:rPr>
          <w:rFonts w:ascii="仿宋" w:eastAsia="仿宋" w:hAnsi="仿宋" w:hint="eastAsia"/>
          <w:b/>
          <w:color w:val="000000"/>
          <w:sz w:val="32"/>
          <w:szCs w:val="32"/>
        </w:rPr>
        <w:t>。</w:t>
      </w:r>
    </w:p>
    <w:p w14:paraId="56A622CB" w14:textId="77777777" w:rsidR="00373538" w:rsidRDefault="00000000">
      <w:pPr>
        <w:spacing w:line="600" w:lineRule="exact"/>
        <w:ind w:firstLineChars="200" w:firstLine="640"/>
        <w:outlineLvl w:val="2"/>
        <w:rPr>
          <w:rFonts w:ascii="仿宋_GB2312" w:eastAsia="仿宋_GB2312" w:hAnsi="仿宋" w:hint="eastAsia"/>
          <w:color w:val="000000"/>
          <w:sz w:val="32"/>
          <w:szCs w:val="32"/>
        </w:rPr>
      </w:pPr>
      <w:bookmarkStart w:id="37" w:name="_Toc15378460"/>
      <w:bookmarkStart w:id="38" w:name="_Toc15377213"/>
      <w:bookmarkStart w:id="39" w:name="_Toc15377444"/>
      <w:r>
        <w:rPr>
          <w:rFonts w:ascii="仿宋" w:eastAsia="仿宋" w:hAnsi="仿宋"/>
          <w:color w:val="000000"/>
          <w:sz w:val="32"/>
          <w:szCs w:val="32"/>
        </w:rPr>
        <w:t>2020</w:t>
      </w:r>
      <w:r>
        <w:rPr>
          <w:rFonts w:ascii="仿宋" w:eastAsia="仿宋" w:hAnsi="仿宋" w:hint="eastAsia"/>
          <w:color w:val="000000"/>
          <w:sz w:val="32"/>
          <w:szCs w:val="32"/>
        </w:rPr>
        <w:t>年一般公共预算支出决算数为686.</w:t>
      </w:r>
      <w:r>
        <w:rPr>
          <w:rFonts w:ascii="仿宋_GB2312" w:eastAsia="仿宋_GB2312" w:hAnsi="仿宋" w:hint="eastAsia"/>
          <w:color w:val="000000"/>
          <w:sz w:val="32"/>
          <w:szCs w:val="32"/>
        </w:rPr>
        <w:t>27，</w:t>
      </w:r>
      <w:r>
        <w:rPr>
          <w:rFonts w:ascii="仿宋_GB2312" w:eastAsia="仿宋_GB2312" w:hint="eastAsia"/>
          <w:sz w:val="32"/>
          <w:szCs w:val="32"/>
        </w:rPr>
        <w:t>完成预算100%。其中：</w:t>
      </w:r>
      <w:bookmarkEnd w:id="37"/>
      <w:bookmarkEnd w:id="38"/>
      <w:bookmarkEnd w:id="39"/>
    </w:p>
    <w:p w14:paraId="3E91B40A"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1. </w:t>
      </w:r>
      <w:r>
        <w:rPr>
          <w:rFonts w:eastAsia="仿宋" w:hint="eastAsia"/>
          <w:color w:val="000000"/>
          <w:sz w:val="32"/>
          <w:szCs w:val="32"/>
        </w:rPr>
        <w:t>一般公共服务（类）人力资源事务（款）其他人力资源事务支出（项）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4.00</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76B4CBDB"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2.</w:t>
      </w:r>
      <w:r>
        <w:rPr>
          <w:rFonts w:eastAsia="仿宋" w:hint="eastAsia"/>
          <w:color w:val="000000"/>
          <w:sz w:val="32"/>
          <w:szCs w:val="32"/>
        </w:rPr>
        <w:t>一般公共服务（类）商贸事务（款）行政运行（项）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379.05</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10FD83CD"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3. </w:t>
      </w:r>
      <w:r>
        <w:rPr>
          <w:rFonts w:eastAsia="仿宋" w:hint="eastAsia"/>
          <w:color w:val="000000"/>
          <w:sz w:val="32"/>
          <w:szCs w:val="32"/>
        </w:rPr>
        <w:t>一般公共服务（类）商贸事务（款）一般行政管理事务（项）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35.53</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68B61108"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4</w:t>
      </w:r>
      <w:r>
        <w:rPr>
          <w:rFonts w:eastAsia="仿宋" w:hint="eastAsia"/>
          <w:color w:val="000000"/>
          <w:sz w:val="32"/>
          <w:szCs w:val="32"/>
        </w:rPr>
        <w:t>一般公共服务（类）商贸事务（款）事业运行（项）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126.77</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2BB85DA3"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5. </w:t>
      </w:r>
      <w:r>
        <w:rPr>
          <w:rFonts w:eastAsia="仿宋" w:hint="eastAsia"/>
          <w:color w:val="000000"/>
          <w:sz w:val="32"/>
          <w:szCs w:val="32"/>
        </w:rPr>
        <w:t>一般公共服务（类）商贸事务（款）其他商贸事务支出（项）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6.56</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5AED081C"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6. </w:t>
      </w:r>
      <w:r>
        <w:rPr>
          <w:rFonts w:eastAsia="仿宋" w:hint="eastAsia"/>
          <w:color w:val="000000"/>
          <w:sz w:val="32"/>
          <w:szCs w:val="32"/>
        </w:rPr>
        <w:t>一般公共服务（类）组织事务（款）其他组织事务支出（项）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3.40</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525D0877"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7. </w:t>
      </w:r>
      <w:r>
        <w:rPr>
          <w:rFonts w:eastAsia="仿宋" w:hint="eastAsia"/>
          <w:color w:val="000000"/>
          <w:sz w:val="32"/>
          <w:szCs w:val="32"/>
        </w:rPr>
        <w:t>社会保障和就业（类）行政事业单位养老支出（款）行政单位离退休（项）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47.13</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561AA574"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8. </w:t>
      </w:r>
      <w:r>
        <w:rPr>
          <w:rFonts w:eastAsia="仿宋" w:hint="eastAsia"/>
          <w:color w:val="000000"/>
          <w:sz w:val="32"/>
          <w:szCs w:val="32"/>
        </w:rPr>
        <w:t>社会保障和就业（类）行政事业单位养老支出（款）机关事业单位基本养老保险缴费支出（项）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38.4</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574A4661"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t xml:space="preserve">9. </w:t>
      </w:r>
      <w:r>
        <w:rPr>
          <w:rFonts w:eastAsia="仿宋" w:hint="eastAsia"/>
          <w:color w:val="000000"/>
          <w:sz w:val="32"/>
          <w:szCs w:val="32"/>
        </w:rPr>
        <w:t>社会保障和就业（类）社会福利（款）儿童福利（项）</w:t>
      </w:r>
      <w:r>
        <w:rPr>
          <w:rFonts w:eastAsia="仿宋" w:hint="eastAsia"/>
          <w:color w:val="000000"/>
          <w:sz w:val="32"/>
          <w:szCs w:val="32"/>
        </w:rPr>
        <w:t xml:space="preserve">: </w:t>
      </w:r>
      <w:r>
        <w:rPr>
          <w:rFonts w:eastAsia="仿宋" w:hint="eastAsia"/>
          <w:color w:val="000000"/>
          <w:sz w:val="32"/>
          <w:szCs w:val="32"/>
        </w:rPr>
        <w:t>支出决算为</w:t>
      </w:r>
      <w:r>
        <w:rPr>
          <w:rFonts w:eastAsia="仿宋" w:hint="eastAsia"/>
          <w:color w:val="000000"/>
          <w:sz w:val="32"/>
          <w:szCs w:val="32"/>
        </w:rPr>
        <w:t>0.55</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577ADF03" w14:textId="77777777" w:rsidR="00373538" w:rsidRDefault="00000000">
      <w:pPr>
        <w:spacing w:line="600" w:lineRule="exact"/>
        <w:ind w:firstLineChars="200" w:firstLine="640"/>
        <w:rPr>
          <w:rFonts w:eastAsia="仿宋"/>
          <w:color w:val="000000"/>
          <w:sz w:val="32"/>
          <w:szCs w:val="32"/>
        </w:rPr>
      </w:pPr>
      <w:r>
        <w:rPr>
          <w:rFonts w:eastAsia="仿宋" w:hint="eastAsia"/>
          <w:color w:val="000000"/>
          <w:sz w:val="32"/>
          <w:szCs w:val="32"/>
        </w:rPr>
        <w:lastRenderedPageBreak/>
        <w:t xml:space="preserve">10. </w:t>
      </w:r>
      <w:r>
        <w:rPr>
          <w:rFonts w:eastAsia="仿宋" w:hint="eastAsia"/>
          <w:color w:val="000000"/>
          <w:sz w:val="32"/>
          <w:szCs w:val="32"/>
        </w:rPr>
        <w:t>住房保障（类）住房改革（款）住房公积金（项）</w:t>
      </w:r>
      <w:r>
        <w:rPr>
          <w:rFonts w:eastAsia="仿宋" w:hint="eastAsia"/>
          <w:color w:val="000000"/>
          <w:sz w:val="32"/>
          <w:szCs w:val="32"/>
        </w:rPr>
        <w:t>:</w:t>
      </w:r>
      <w:r>
        <w:rPr>
          <w:rFonts w:eastAsia="仿宋" w:hint="eastAsia"/>
          <w:color w:val="000000"/>
          <w:sz w:val="32"/>
          <w:szCs w:val="32"/>
        </w:rPr>
        <w:t>支出决算为</w:t>
      </w:r>
      <w:r>
        <w:rPr>
          <w:rFonts w:eastAsia="仿宋" w:hint="eastAsia"/>
          <w:color w:val="000000"/>
          <w:sz w:val="32"/>
          <w:szCs w:val="32"/>
        </w:rPr>
        <w:t>44.87</w:t>
      </w:r>
      <w:r>
        <w:rPr>
          <w:rFonts w:eastAsia="仿宋" w:hint="eastAsia"/>
          <w:color w:val="000000"/>
          <w:sz w:val="32"/>
          <w:szCs w:val="32"/>
        </w:rPr>
        <w:t>万元，完成预算</w:t>
      </w:r>
      <w:r>
        <w:rPr>
          <w:rFonts w:eastAsia="仿宋" w:hint="eastAsia"/>
          <w:color w:val="000000"/>
          <w:sz w:val="32"/>
          <w:szCs w:val="32"/>
        </w:rPr>
        <w:t>100%</w:t>
      </w:r>
      <w:r>
        <w:rPr>
          <w:rFonts w:eastAsia="仿宋" w:hint="eastAsia"/>
          <w:color w:val="000000"/>
          <w:sz w:val="32"/>
          <w:szCs w:val="32"/>
        </w:rPr>
        <w:t>。</w:t>
      </w:r>
    </w:p>
    <w:p w14:paraId="1FCA65E3" w14:textId="77777777" w:rsidR="00373538" w:rsidRDefault="00000000">
      <w:pPr>
        <w:tabs>
          <w:tab w:val="right" w:pos="8306"/>
        </w:tabs>
        <w:spacing w:line="600" w:lineRule="exact"/>
        <w:ind w:firstLine="640"/>
        <w:outlineLvl w:val="1"/>
        <w:rPr>
          <w:rStyle w:val="20"/>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0"/>
      <w:bookmarkEnd w:id="41"/>
      <w:r>
        <w:rPr>
          <w:rStyle w:val="20"/>
          <w:rFonts w:ascii="黑体" w:eastAsia="黑体" w:hAnsi="黑体"/>
          <w:b w:val="0"/>
        </w:rPr>
        <w:tab/>
      </w:r>
    </w:p>
    <w:p w14:paraId="32B3693E" w14:textId="77777777" w:rsidR="00373538" w:rsidRDefault="00000000">
      <w:pPr>
        <w:spacing w:line="600" w:lineRule="exact"/>
        <w:ind w:firstLine="645"/>
        <w:rPr>
          <w:rFonts w:ascii="仿宋" w:eastAsia="仿宋" w:hAnsi="仿宋" w:hint="eastAsia"/>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年一般公共预算财政拨款基本支出650.19万元，其中：</w:t>
      </w:r>
    </w:p>
    <w:p w14:paraId="27D936B5" w14:textId="77777777" w:rsidR="00373538" w:rsidRDefault="00000000">
      <w:pPr>
        <w:spacing w:line="600" w:lineRule="exact"/>
        <w:ind w:firstLine="645"/>
        <w:rPr>
          <w:rFonts w:ascii="仿宋" w:eastAsia="仿宋" w:hAnsi="仿宋" w:hint="eastAsia"/>
          <w:color w:val="000000"/>
          <w:sz w:val="32"/>
          <w:szCs w:val="32"/>
        </w:rPr>
      </w:pPr>
      <w:r>
        <w:rPr>
          <w:rFonts w:ascii="仿宋" w:eastAsia="仿宋" w:hAnsi="仿宋" w:hint="eastAsia"/>
          <w:color w:val="000000"/>
          <w:sz w:val="32"/>
          <w:szCs w:val="32"/>
        </w:rPr>
        <w:t>人员经费603.41万元，主要包括：</w:t>
      </w:r>
      <w:r>
        <w:rPr>
          <w:rFonts w:eastAsia="仿宋" w:hint="eastAsia"/>
          <w:color w:val="000000"/>
          <w:sz w:val="32"/>
          <w:szCs w:val="32"/>
        </w:rPr>
        <w:t>基本工资、津贴补贴、奖金、绩效工资、机关事业单位基本养老保险缴费、职工基本医疗保险缴费、公务员医疗补助缴费、其他社会保障缴费、住房公积金、医疗费、其他工资福利支出、生活补助、医疗费补助、奖励金、其他对个人和家庭的补助支出。</w:t>
      </w:r>
      <w:r>
        <w:rPr>
          <w:rFonts w:ascii="仿宋" w:eastAsia="仿宋" w:hAnsi="仿宋"/>
          <w:color w:val="000000"/>
          <w:sz w:val="32"/>
          <w:szCs w:val="32"/>
        </w:rPr>
        <w:br/>
      </w:r>
      <w:r>
        <w:rPr>
          <w:rFonts w:ascii="仿宋" w:eastAsia="仿宋" w:hAnsi="仿宋" w:hint="eastAsia"/>
          <w:color w:val="000000"/>
          <w:sz w:val="32"/>
          <w:szCs w:val="32"/>
        </w:rPr>
        <w:t xml:space="preserve">　　日常公用经费46.78万元，主要包括：办公费、手续费、邮电费、差旅费、培训费、公务接待费、劳务费、工会经费、福利费、公务用车运行维护费、其他交通费、其他商品和服务支出、办公设备购置。</w:t>
      </w:r>
    </w:p>
    <w:p w14:paraId="531486A9" w14:textId="77777777" w:rsidR="00373538" w:rsidRDefault="00000000">
      <w:pPr>
        <w:spacing w:line="600" w:lineRule="exact"/>
        <w:ind w:firstLine="640"/>
        <w:outlineLvl w:val="1"/>
        <w:rPr>
          <w:rStyle w:val="20"/>
          <w:rFonts w:ascii="黑体" w:eastAsia="黑体" w:hAnsi="黑体" w:hint="eastAsia"/>
          <w:b w:val="0"/>
        </w:rPr>
      </w:pPr>
      <w:bookmarkStart w:id="42" w:name="_Toc15396609"/>
      <w:bookmarkStart w:id="43"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2"/>
      <w:bookmarkEnd w:id="43"/>
    </w:p>
    <w:p w14:paraId="557ED11E" w14:textId="77777777" w:rsidR="00373538" w:rsidRDefault="00000000">
      <w:pPr>
        <w:spacing w:line="600" w:lineRule="exact"/>
        <w:ind w:firstLine="640"/>
        <w:outlineLvl w:val="2"/>
        <w:rPr>
          <w:rFonts w:ascii="仿宋" w:eastAsia="仿宋" w:hAnsi="仿宋" w:hint="eastAsia"/>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r>
        <w:rPr>
          <w:rFonts w:ascii="仿宋" w:eastAsia="仿宋" w:hAnsi="仿宋" w:hint="eastAsia"/>
          <w:b/>
          <w:color w:val="000000"/>
          <w:sz w:val="32"/>
          <w:szCs w:val="32"/>
        </w:rPr>
        <w:t>。</w:t>
      </w:r>
    </w:p>
    <w:p w14:paraId="7D294FED" w14:textId="77777777" w:rsidR="00373538" w:rsidRDefault="00000000">
      <w:pPr>
        <w:spacing w:line="600" w:lineRule="exact"/>
        <w:ind w:firstLine="640"/>
        <w:rPr>
          <w:rFonts w:ascii="仿宋" w:eastAsia="仿宋" w:hAnsi="仿宋" w:hint="eastAsia"/>
          <w:b/>
          <w:color w:val="FF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年“三公”经费财政拨款支出决算为1.76万元，完成预算31.88</w:t>
      </w:r>
      <w:r>
        <w:rPr>
          <w:rFonts w:ascii="仿宋" w:eastAsia="仿宋" w:hAnsi="仿宋"/>
          <w:color w:val="000000"/>
          <w:sz w:val="32"/>
          <w:szCs w:val="32"/>
        </w:rPr>
        <w:t>%</w:t>
      </w:r>
      <w:r>
        <w:rPr>
          <w:rFonts w:ascii="仿宋" w:eastAsia="仿宋" w:hAnsi="仿宋" w:hint="eastAsia"/>
          <w:color w:val="000000"/>
          <w:sz w:val="32"/>
          <w:szCs w:val="32"/>
        </w:rPr>
        <w:t>，</w:t>
      </w:r>
      <w:r>
        <w:rPr>
          <w:rFonts w:eastAsia="仿宋" w:hint="eastAsia"/>
          <w:color w:val="000000"/>
          <w:sz w:val="32"/>
          <w:szCs w:val="32"/>
        </w:rPr>
        <w:t>决算数小于预算数的主要原因是</w:t>
      </w:r>
      <w:r>
        <w:rPr>
          <w:rFonts w:ascii="仿宋_GB2312" w:eastAsia="仿宋_GB2312" w:hint="eastAsia"/>
          <w:sz w:val="32"/>
          <w:szCs w:val="32"/>
        </w:rPr>
        <w:t>2020年严格按照《党政机关厉行节约反对浪费条例》等有关规定，认真贯彻执行中央八项规定和省、市“十项规定”要求，厉行勤俭节约，反对铺张浪费，加强党风廉政建设，从而降低了“三公”经费财政拨款支出。</w:t>
      </w:r>
    </w:p>
    <w:p w14:paraId="34EC23BF" w14:textId="77777777" w:rsidR="00373538" w:rsidRDefault="00000000">
      <w:pPr>
        <w:spacing w:line="600" w:lineRule="exact"/>
        <w:ind w:firstLine="640"/>
        <w:outlineLvl w:val="2"/>
        <w:rPr>
          <w:rFonts w:ascii="仿宋" w:eastAsia="仿宋" w:hAnsi="仿宋" w:hint="eastAsia"/>
          <w:b/>
          <w:color w:val="000000"/>
          <w:sz w:val="32"/>
          <w:szCs w:val="32"/>
        </w:rPr>
      </w:pPr>
      <w:bookmarkStart w:id="45" w:name="_Toc15377217"/>
      <w:r>
        <w:rPr>
          <w:rFonts w:ascii="仿宋" w:eastAsia="仿宋" w:hAnsi="仿宋" w:hint="eastAsia"/>
          <w:b/>
          <w:color w:val="000000"/>
          <w:sz w:val="32"/>
          <w:szCs w:val="32"/>
        </w:rPr>
        <w:lastRenderedPageBreak/>
        <w:t>（二）“三公”经费财政拨款支出决算具体情况说明</w:t>
      </w:r>
      <w:bookmarkEnd w:id="45"/>
      <w:r>
        <w:rPr>
          <w:rFonts w:ascii="仿宋" w:eastAsia="仿宋" w:hAnsi="仿宋" w:hint="eastAsia"/>
          <w:b/>
          <w:color w:val="000000"/>
          <w:sz w:val="32"/>
          <w:szCs w:val="32"/>
        </w:rPr>
        <w:t>。</w:t>
      </w:r>
    </w:p>
    <w:p w14:paraId="6224188C" w14:textId="77777777" w:rsidR="00373538" w:rsidRDefault="00000000">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年“三公”经费财政拨款支出决算中，因公出国（境）费支出决算0万元；公务用车购置及运行维护费支出决算1.58万元，占89.77</w:t>
      </w:r>
      <w:r>
        <w:rPr>
          <w:rFonts w:ascii="仿宋" w:eastAsia="仿宋" w:hAnsi="仿宋"/>
          <w:color w:val="000000"/>
          <w:sz w:val="32"/>
          <w:szCs w:val="32"/>
        </w:rPr>
        <w:t>%</w:t>
      </w:r>
      <w:r>
        <w:rPr>
          <w:rFonts w:ascii="仿宋" w:eastAsia="仿宋" w:hAnsi="仿宋" w:hint="eastAsia"/>
          <w:color w:val="000000"/>
          <w:sz w:val="32"/>
          <w:szCs w:val="32"/>
        </w:rPr>
        <w:t>；公务接待费支出决算0.18万元，占10.23</w:t>
      </w:r>
      <w:r>
        <w:rPr>
          <w:rFonts w:ascii="仿宋" w:eastAsia="仿宋" w:hAnsi="仿宋"/>
          <w:color w:val="000000"/>
          <w:sz w:val="32"/>
          <w:szCs w:val="32"/>
        </w:rPr>
        <w:t>%</w:t>
      </w:r>
      <w:r>
        <w:rPr>
          <w:rFonts w:ascii="仿宋" w:eastAsia="仿宋" w:hAnsi="仿宋" w:hint="eastAsia"/>
          <w:color w:val="000000"/>
          <w:sz w:val="32"/>
          <w:szCs w:val="32"/>
        </w:rPr>
        <w:t>。具体情况如下：</w:t>
      </w:r>
    </w:p>
    <w:p w14:paraId="1DCE9B9D" w14:textId="77777777" w:rsidR="00373538" w:rsidRDefault="00000000">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14:paraId="1A3486F7" w14:textId="77777777" w:rsidR="00373538" w:rsidRDefault="00000000">
      <w:pPr>
        <w:spacing w:line="600" w:lineRule="exact"/>
        <w:ind w:firstLine="640"/>
        <w:rPr>
          <w:rFonts w:ascii="仿宋" w:eastAsia="仿宋" w:hAnsi="仿宋" w:hint="eastAsia"/>
          <w:color w:val="000000"/>
          <w:sz w:val="32"/>
          <w:szCs w:val="32"/>
        </w:rPr>
      </w:pPr>
      <w:r>
        <w:rPr>
          <w:rFonts w:ascii="仿宋_GB2312" w:eastAsia="仿宋_GB2312" w:hAnsi="仿宋" w:hint="eastAsia"/>
          <w:noProof/>
          <w:sz w:val="32"/>
          <w:szCs w:val="32"/>
        </w:rPr>
        <w:drawing>
          <wp:anchor distT="0" distB="0" distL="114300" distR="114300" simplePos="0" relativeHeight="251665408" behindDoc="0" locked="0" layoutInCell="1" allowOverlap="1" wp14:anchorId="07ED681F" wp14:editId="39C01FFD">
            <wp:simplePos x="0" y="0"/>
            <wp:positionH relativeFrom="column">
              <wp:posOffset>53340</wp:posOffset>
            </wp:positionH>
            <wp:positionV relativeFrom="paragraph">
              <wp:posOffset>104775</wp:posOffset>
            </wp:positionV>
            <wp:extent cx="5400040" cy="2854960"/>
            <wp:effectExtent l="38100" t="0" r="10160" b="2159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C2A7CA8" w14:textId="77777777" w:rsidR="00373538" w:rsidRDefault="00373538">
      <w:pPr>
        <w:spacing w:line="600" w:lineRule="exact"/>
        <w:ind w:firstLine="640"/>
        <w:rPr>
          <w:rFonts w:ascii="仿宋" w:eastAsia="仿宋" w:hAnsi="仿宋" w:hint="eastAsia"/>
          <w:color w:val="000000"/>
          <w:sz w:val="32"/>
          <w:szCs w:val="32"/>
        </w:rPr>
      </w:pPr>
    </w:p>
    <w:p w14:paraId="34FD2B73" w14:textId="77777777" w:rsidR="00373538" w:rsidRDefault="00373538">
      <w:pPr>
        <w:spacing w:line="600" w:lineRule="exact"/>
        <w:ind w:firstLine="640"/>
        <w:rPr>
          <w:rFonts w:ascii="仿宋" w:eastAsia="仿宋" w:hAnsi="仿宋" w:hint="eastAsia"/>
          <w:color w:val="000000"/>
          <w:sz w:val="32"/>
          <w:szCs w:val="32"/>
        </w:rPr>
      </w:pPr>
    </w:p>
    <w:p w14:paraId="6F789C56" w14:textId="77777777" w:rsidR="00373538" w:rsidRDefault="00373538">
      <w:pPr>
        <w:spacing w:line="600" w:lineRule="exact"/>
        <w:ind w:firstLine="640"/>
        <w:rPr>
          <w:rFonts w:ascii="仿宋" w:eastAsia="仿宋" w:hAnsi="仿宋" w:hint="eastAsia"/>
          <w:color w:val="000000"/>
          <w:sz w:val="32"/>
          <w:szCs w:val="32"/>
        </w:rPr>
      </w:pPr>
    </w:p>
    <w:p w14:paraId="01128CFA" w14:textId="77777777" w:rsidR="00373538" w:rsidRDefault="00373538">
      <w:pPr>
        <w:spacing w:line="600" w:lineRule="exact"/>
        <w:ind w:firstLine="640"/>
        <w:rPr>
          <w:rFonts w:ascii="仿宋" w:eastAsia="仿宋" w:hAnsi="仿宋" w:hint="eastAsia"/>
          <w:color w:val="000000"/>
          <w:sz w:val="32"/>
          <w:szCs w:val="32"/>
        </w:rPr>
      </w:pPr>
    </w:p>
    <w:p w14:paraId="3FB6FE81" w14:textId="77777777" w:rsidR="00373538" w:rsidRDefault="00373538">
      <w:pPr>
        <w:spacing w:line="600" w:lineRule="exact"/>
        <w:ind w:firstLine="640"/>
        <w:rPr>
          <w:rFonts w:ascii="仿宋" w:eastAsia="仿宋" w:hAnsi="仿宋" w:hint="eastAsia"/>
          <w:color w:val="000000"/>
          <w:sz w:val="32"/>
          <w:szCs w:val="32"/>
        </w:rPr>
      </w:pPr>
    </w:p>
    <w:p w14:paraId="6A4E70BB" w14:textId="77777777" w:rsidR="00373538" w:rsidRDefault="00373538">
      <w:pPr>
        <w:spacing w:line="600" w:lineRule="exact"/>
        <w:ind w:firstLine="640"/>
        <w:rPr>
          <w:rFonts w:ascii="仿宋" w:eastAsia="仿宋" w:hAnsi="仿宋" w:hint="eastAsia"/>
          <w:color w:val="000000"/>
          <w:sz w:val="32"/>
          <w:szCs w:val="32"/>
        </w:rPr>
      </w:pPr>
    </w:p>
    <w:p w14:paraId="5E47A161" w14:textId="77777777" w:rsidR="00373538" w:rsidRDefault="00373538">
      <w:pPr>
        <w:spacing w:line="600" w:lineRule="exact"/>
        <w:ind w:firstLine="640"/>
        <w:rPr>
          <w:rFonts w:ascii="仿宋" w:eastAsia="仿宋" w:hAnsi="仿宋" w:hint="eastAsia"/>
          <w:color w:val="000000"/>
          <w:sz w:val="32"/>
          <w:szCs w:val="32"/>
        </w:rPr>
      </w:pPr>
    </w:p>
    <w:p w14:paraId="7D06F235" w14:textId="77777777" w:rsidR="00373538" w:rsidRDefault="00000000">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Fonts w:ascii="仿宋_GB2312" w:eastAsia="仿宋_GB2312" w:hint="eastAsia"/>
          <w:sz w:val="32"/>
          <w:szCs w:val="32"/>
        </w:rPr>
        <w:t>2020年无因公出国（境）安排，因公出国（境）支出决算与2019年一致。</w:t>
      </w:r>
    </w:p>
    <w:p w14:paraId="0E86D1A5" w14:textId="77777777" w:rsidR="00373538" w:rsidRDefault="0000000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1.58万元</w:t>
      </w:r>
      <w:r>
        <w:rPr>
          <w:rFonts w:ascii="仿宋_GB2312" w:eastAsia="仿宋_GB2312"/>
          <w:color w:val="000000"/>
          <w:sz w:val="32"/>
          <w:szCs w:val="32"/>
        </w:rPr>
        <w:t>,</w:t>
      </w:r>
      <w:r>
        <w:rPr>
          <w:rStyle w:val="ad"/>
          <w:rFonts w:ascii="仿宋" w:eastAsia="仿宋" w:hAnsi="仿宋" w:hint="eastAsia"/>
          <w:b w:val="0"/>
          <w:bCs/>
          <w:color w:val="000000"/>
          <w:sz w:val="32"/>
          <w:szCs w:val="32"/>
        </w:rPr>
        <w:t>完成预算38.92</w:t>
      </w:r>
      <w:r>
        <w:rPr>
          <w:rStyle w:val="ad"/>
          <w:rFonts w:ascii="仿宋" w:eastAsia="仿宋" w:hAnsi="仿宋"/>
          <w:b w:val="0"/>
          <w:bCs/>
          <w:color w:val="000000"/>
          <w:sz w:val="32"/>
          <w:szCs w:val="32"/>
        </w:rPr>
        <w:t>%</w:t>
      </w:r>
      <w:r>
        <w:rPr>
          <w:rStyle w:val="ad"/>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9年减少0.09万元，下降5.39</w:t>
      </w:r>
      <w:r>
        <w:rPr>
          <w:rFonts w:ascii="仿宋_GB2312" w:eastAsia="仿宋_GB2312"/>
          <w:color w:val="000000"/>
          <w:sz w:val="32"/>
          <w:szCs w:val="32"/>
        </w:rPr>
        <w:t>%</w:t>
      </w:r>
      <w:r>
        <w:rPr>
          <w:rFonts w:ascii="仿宋_GB2312" w:eastAsia="仿宋_GB2312" w:hint="eastAsia"/>
          <w:color w:val="000000"/>
          <w:sz w:val="32"/>
          <w:szCs w:val="32"/>
        </w:rPr>
        <w:t>。主要原因是2020年减少公务车出行。</w:t>
      </w:r>
    </w:p>
    <w:p w14:paraId="65255A1E" w14:textId="77777777" w:rsidR="00373538" w:rsidRDefault="00000000">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月底，单位共有公务用车1辆，其中：轿车0辆、越野车1辆、载客汽车0辆。</w:t>
      </w:r>
    </w:p>
    <w:p w14:paraId="64FF0D0F" w14:textId="77777777" w:rsidR="00373538" w:rsidRDefault="00000000">
      <w:pPr>
        <w:spacing w:line="600" w:lineRule="exact"/>
        <w:ind w:firstLine="640"/>
        <w:rPr>
          <w:rFonts w:eastAsia="仿宋_GB2312"/>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hint="eastAsia"/>
          <w:color w:val="000000"/>
          <w:sz w:val="32"/>
          <w:szCs w:val="32"/>
        </w:rPr>
        <w:t>1.58万元。主要用于</w:t>
      </w:r>
      <w:r>
        <w:rPr>
          <w:rFonts w:ascii="仿宋_GB2312" w:eastAsia="仿宋_GB2312" w:hint="eastAsia"/>
          <w:sz w:val="32"/>
          <w:szCs w:val="32"/>
        </w:rPr>
        <w:t>招商引资工作</w:t>
      </w:r>
      <w:r>
        <w:rPr>
          <w:rFonts w:eastAsia="仿宋_GB2312" w:hint="eastAsia"/>
          <w:color w:val="000000"/>
          <w:sz w:val="32"/>
          <w:szCs w:val="32"/>
        </w:rPr>
        <w:t>等所需的公务用车燃料费、维修费、过路过桥费、保险费等支出。</w:t>
      </w:r>
    </w:p>
    <w:p w14:paraId="27A4E253" w14:textId="7C8F463F" w:rsidR="00373538" w:rsidRDefault="0000000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0.18万元，</w:t>
      </w:r>
      <w:r>
        <w:rPr>
          <w:rStyle w:val="ad"/>
          <w:rFonts w:ascii="仿宋" w:eastAsia="仿宋" w:hAnsi="仿宋" w:hint="eastAsia"/>
          <w:b w:val="0"/>
          <w:bCs/>
          <w:color w:val="000000"/>
          <w:sz w:val="32"/>
          <w:szCs w:val="32"/>
        </w:rPr>
        <w:t>完成预算12.33</w:t>
      </w:r>
      <w:r>
        <w:rPr>
          <w:rStyle w:val="ad"/>
          <w:rFonts w:ascii="仿宋" w:eastAsia="仿宋" w:hAnsi="仿宋"/>
          <w:b w:val="0"/>
          <w:bCs/>
          <w:color w:val="000000"/>
          <w:sz w:val="32"/>
          <w:szCs w:val="32"/>
        </w:rPr>
        <w:t>%</w:t>
      </w:r>
      <w:r>
        <w:rPr>
          <w:rStyle w:val="ad"/>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年增加0.03万元，下降14.29</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sz w:val="32"/>
          <w:szCs w:val="32"/>
        </w:rPr>
        <w:t>2020年严格按照《党政机关厉行节约反对浪费条例》等有关规定，认真贯彻执行中央八项规定和省、市“十项规定”要求，厉行勤俭节约，降低</w:t>
      </w:r>
      <w:r>
        <w:rPr>
          <w:rFonts w:ascii="仿宋_GB2312" w:eastAsia="仿宋_GB2312" w:hint="eastAsia"/>
          <w:color w:val="000000"/>
          <w:sz w:val="32"/>
          <w:szCs w:val="32"/>
        </w:rPr>
        <w:t>公务接待费支出。其中：</w:t>
      </w:r>
    </w:p>
    <w:p w14:paraId="7B8B56E0" w14:textId="77777777" w:rsidR="00373538" w:rsidRDefault="0000000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0.18</w:t>
      </w:r>
      <w:r>
        <w:rPr>
          <w:rFonts w:ascii="仿宋_GB2312" w:eastAsia="仿宋_GB2312" w:hint="eastAsia"/>
          <w:color w:val="000000"/>
          <w:sz w:val="32"/>
          <w:szCs w:val="32"/>
        </w:rPr>
        <w:t>万元，主要用于</w:t>
      </w:r>
      <w:r>
        <w:rPr>
          <w:rFonts w:eastAsia="仿宋_GB2312" w:hint="eastAsia"/>
          <w:color w:val="000000"/>
          <w:sz w:val="32"/>
          <w:szCs w:val="32"/>
        </w:rPr>
        <w:t>执行公务、开展招商引资业务活动开支的用餐费</w:t>
      </w:r>
      <w:r>
        <w:rPr>
          <w:rFonts w:ascii="仿宋_GB2312" w:eastAsia="仿宋_GB2312" w:hint="eastAsia"/>
          <w:color w:val="000000"/>
          <w:sz w:val="32"/>
          <w:szCs w:val="32"/>
        </w:rPr>
        <w:t>。国内公务接待2批次，11人次（不包括陪同人员），共计支出0.18万元，具体内容包括：</w:t>
      </w:r>
      <w:proofErr w:type="gramStart"/>
      <w:r>
        <w:rPr>
          <w:rFonts w:ascii="仿宋_GB2312" w:eastAsia="仿宋_GB2312" w:hint="eastAsia"/>
          <w:color w:val="000000"/>
          <w:sz w:val="32"/>
          <w:szCs w:val="32"/>
        </w:rPr>
        <w:t>省局赴攀开展</w:t>
      </w:r>
      <w:proofErr w:type="gramEnd"/>
      <w:r>
        <w:rPr>
          <w:rFonts w:ascii="仿宋_GB2312" w:eastAsia="仿宋_GB2312" w:hint="eastAsia"/>
          <w:color w:val="000000"/>
          <w:sz w:val="32"/>
          <w:szCs w:val="32"/>
        </w:rPr>
        <w:t>“进千企解难题送服务促发展”督办活动公务接待费0.10万元；省重大项目督导组来</w:t>
      </w:r>
      <w:proofErr w:type="gramStart"/>
      <w:r>
        <w:rPr>
          <w:rFonts w:ascii="仿宋_GB2312" w:eastAsia="仿宋_GB2312" w:hint="eastAsia"/>
          <w:color w:val="000000"/>
          <w:sz w:val="32"/>
          <w:szCs w:val="32"/>
        </w:rPr>
        <w:t>攀检查</w:t>
      </w:r>
      <w:proofErr w:type="gramEnd"/>
      <w:r>
        <w:rPr>
          <w:rFonts w:ascii="仿宋_GB2312" w:eastAsia="仿宋_GB2312" w:hint="eastAsia"/>
          <w:color w:val="000000"/>
          <w:sz w:val="32"/>
          <w:szCs w:val="32"/>
        </w:rPr>
        <w:t>重大项目推进情况公务接待费0.09万元。</w:t>
      </w:r>
    </w:p>
    <w:p w14:paraId="2B90CF94" w14:textId="77777777" w:rsidR="00373538" w:rsidRDefault="00000000">
      <w:pPr>
        <w:spacing w:line="600" w:lineRule="exact"/>
        <w:ind w:firstLineChars="200" w:firstLine="643"/>
        <w:rPr>
          <w:rFonts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bookmarkStart w:id="46" w:name="_Toc15377218"/>
      <w:bookmarkStart w:id="47" w:name="_Toc15396610"/>
      <w:r>
        <w:rPr>
          <w:rFonts w:ascii="仿宋_GB2312" w:eastAsia="仿宋_GB2312" w:hint="eastAsia"/>
          <w:color w:val="000000"/>
          <w:sz w:val="32"/>
          <w:szCs w:val="32"/>
        </w:rPr>
        <w:t>2020年</w:t>
      </w:r>
      <w:r>
        <w:rPr>
          <w:rFonts w:eastAsia="仿宋_GB2312" w:hint="eastAsia"/>
          <w:color w:val="000000" w:themeColor="text1"/>
          <w:sz w:val="32"/>
          <w:szCs w:val="32"/>
        </w:rPr>
        <w:t>无外事接待安排。</w:t>
      </w:r>
    </w:p>
    <w:p w14:paraId="6D783283" w14:textId="77777777" w:rsidR="00373538" w:rsidRDefault="00000000">
      <w:pPr>
        <w:spacing w:line="600" w:lineRule="exact"/>
        <w:ind w:firstLineChars="200" w:firstLine="640"/>
        <w:rPr>
          <w:rStyle w:val="20"/>
          <w:rFonts w:ascii="黑体" w:eastAsia="黑体" w:hAnsi="黑体" w:hint="eastAsia"/>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6"/>
      <w:bookmarkEnd w:id="47"/>
    </w:p>
    <w:p w14:paraId="3736ABF3" w14:textId="77777777" w:rsidR="00373538" w:rsidRDefault="0000000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年政府性基金预算拨款支出259.28万元。</w:t>
      </w:r>
    </w:p>
    <w:p w14:paraId="476F5388" w14:textId="77777777" w:rsidR="00373538" w:rsidRDefault="00000000">
      <w:pPr>
        <w:numPr>
          <w:ilvl w:val="0"/>
          <w:numId w:val="1"/>
        </w:numPr>
        <w:spacing w:line="600" w:lineRule="exact"/>
        <w:ind w:firstLine="640"/>
        <w:outlineLvl w:val="1"/>
        <w:rPr>
          <w:rStyle w:val="20"/>
          <w:rFonts w:ascii="黑体" w:eastAsia="黑体" w:hAnsi="黑体" w:hint="eastAsia"/>
          <w:b w:val="0"/>
        </w:rPr>
      </w:pPr>
      <w:bookmarkStart w:id="48" w:name="_Toc15396611"/>
      <w:bookmarkStart w:id="49" w:name="_Toc15377219"/>
      <w:r>
        <w:rPr>
          <w:rStyle w:val="20"/>
          <w:rFonts w:ascii="黑体" w:eastAsia="黑体" w:hAnsi="黑体" w:hint="eastAsia"/>
          <w:b w:val="0"/>
        </w:rPr>
        <w:t>国有资本经营预算支出决算情况说明</w:t>
      </w:r>
      <w:bookmarkEnd w:id="48"/>
      <w:bookmarkEnd w:id="49"/>
    </w:p>
    <w:p w14:paraId="14E46279" w14:textId="77777777" w:rsidR="00373538" w:rsidRDefault="0000000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14:paraId="18A27C2C" w14:textId="77777777" w:rsidR="00373538" w:rsidRDefault="00000000">
      <w:pPr>
        <w:spacing w:line="600" w:lineRule="exact"/>
        <w:ind w:firstLineChars="250" w:firstLine="800"/>
        <w:outlineLvl w:val="1"/>
        <w:rPr>
          <w:rStyle w:val="20"/>
          <w:rFonts w:ascii="黑体" w:eastAsia="黑体" w:hAnsi="黑体" w:hint="eastAsia"/>
        </w:rPr>
      </w:pPr>
      <w:bookmarkStart w:id="50" w:name="_Toc15396612"/>
      <w:bookmarkStart w:id="51" w:name="_Toc15377221"/>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0"/>
      <w:bookmarkEnd w:id="51"/>
    </w:p>
    <w:p w14:paraId="2C827103" w14:textId="77777777" w:rsidR="00373538" w:rsidRDefault="00000000">
      <w:pPr>
        <w:spacing w:line="600" w:lineRule="exact"/>
        <w:ind w:firstLineChars="200" w:firstLine="643"/>
        <w:outlineLvl w:val="2"/>
        <w:rPr>
          <w:rFonts w:ascii="仿宋" w:eastAsia="仿宋" w:hAnsi="仿宋" w:hint="eastAsia"/>
          <w:color w:val="000000"/>
          <w:sz w:val="32"/>
          <w:szCs w:val="32"/>
        </w:rPr>
      </w:pPr>
      <w:bookmarkStart w:id="52" w:name="_Toc15377222"/>
      <w:r>
        <w:rPr>
          <w:rFonts w:ascii="仿宋" w:eastAsia="仿宋" w:hAnsi="仿宋" w:hint="eastAsia"/>
          <w:b/>
          <w:color w:val="000000"/>
          <w:sz w:val="32"/>
          <w:szCs w:val="32"/>
        </w:rPr>
        <w:t>（一）机关运行经费支出情况</w:t>
      </w:r>
      <w:bookmarkEnd w:id="52"/>
      <w:r>
        <w:rPr>
          <w:rFonts w:ascii="仿宋" w:eastAsia="仿宋" w:hAnsi="仿宋" w:hint="eastAsia"/>
          <w:b/>
          <w:color w:val="000000"/>
          <w:sz w:val="32"/>
          <w:szCs w:val="32"/>
        </w:rPr>
        <w:t>。</w:t>
      </w:r>
    </w:p>
    <w:p w14:paraId="23364F71" w14:textId="77777777" w:rsidR="00373538" w:rsidRDefault="00000000">
      <w:pPr>
        <w:spacing w:line="600" w:lineRule="exact"/>
        <w:ind w:firstLineChars="200" w:firstLine="640"/>
        <w:rPr>
          <w:rFonts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年，攀枝花市经济合作局机关运行经费支出46.78</w:t>
      </w:r>
      <w:r>
        <w:rPr>
          <w:rFonts w:ascii="仿宋_GB2312" w:eastAsia="仿宋_GB2312" w:hint="eastAsia"/>
          <w:color w:val="000000"/>
          <w:sz w:val="32"/>
          <w:szCs w:val="32"/>
        </w:rPr>
        <w:lastRenderedPageBreak/>
        <w:t>万元，比</w:t>
      </w:r>
      <w:r>
        <w:rPr>
          <w:rFonts w:ascii="仿宋_GB2312" w:eastAsia="仿宋_GB2312"/>
          <w:color w:val="000000"/>
          <w:sz w:val="32"/>
          <w:szCs w:val="32"/>
        </w:rPr>
        <w:t>2019</w:t>
      </w:r>
      <w:r>
        <w:rPr>
          <w:rFonts w:ascii="仿宋_GB2312" w:eastAsia="仿宋_GB2312" w:hint="eastAsia"/>
          <w:color w:val="000000"/>
          <w:sz w:val="32"/>
          <w:szCs w:val="32"/>
        </w:rPr>
        <w:t>年减少10.34万元，下降18.10</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eastAsia="仿宋_GB2312" w:hint="eastAsia"/>
          <w:color w:val="000000"/>
          <w:sz w:val="32"/>
          <w:szCs w:val="32"/>
        </w:rPr>
        <w:t>节能降耗，降低行政运行成本。</w:t>
      </w:r>
    </w:p>
    <w:p w14:paraId="7592633C" w14:textId="77777777" w:rsidR="00373538" w:rsidRDefault="0000000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bookmarkStart w:id="53" w:name="_Toc15377223"/>
      <w:r>
        <w:rPr>
          <w:rFonts w:ascii="仿宋" w:eastAsia="仿宋" w:hAnsi="仿宋" w:hint="eastAsia"/>
          <w:b/>
          <w:color w:val="000000"/>
          <w:sz w:val="32"/>
          <w:szCs w:val="32"/>
        </w:rPr>
        <w:t>（二）政府采购支出情况</w:t>
      </w:r>
      <w:bookmarkEnd w:id="53"/>
      <w:r>
        <w:rPr>
          <w:rFonts w:ascii="仿宋" w:eastAsia="仿宋" w:hAnsi="仿宋" w:hint="eastAsia"/>
          <w:b/>
          <w:color w:val="000000"/>
          <w:sz w:val="32"/>
          <w:szCs w:val="32"/>
        </w:rPr>
        <w:t>。</w:t>
      </w:r>
    </w:p>
    <w:p w14:paraId="0BF5F60D" w14:textId="77777777" w:rsidR="00373538" w:rsidRDefault="0000000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经济合作局政府采购支出总额2.58万元，其中：政府采购货物支出2.58万元、政府采购工程支出0万元、政府采购服务支出0万元。主要用于日常投资促进、经济合作工作。授予中小企业合同金额2.58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合同金额2.58万元，占政府采购支出总额的100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w:t>
      </w:r>
    </w:p>
    <w:p w14:paraId="75ED10EF" w14:textId="77777777" w:rsidR="00373538" w:rsidRDefault="0000000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bookmarkStart w:id="54" w:name="_Toc15377224"/>
      <w:r>
        <w:rPr>
          <w:rFonts w:ascii="仿宋" w:eastAsia="仿宋" w:hAnsi="仿宋" w:hint="eastAsia"/>
          <w:b/>
          <w:color w:val="000000"/>
          <w:sz w:val="32"/>
          <w:szCs w:val="32"/>
        </w:rPr>
        <w:t>（三）国有资产占有使用情况</w:t>
      </w:r>
      <w:bookmarkEnd w:id="54"/>
      <w:r>
        <w:rPr>
          <w:rFonts w:ascii="仿宋" w:eastAsia="仿宋" w:hAnsi="仿宋" w:hint="eastAsia"/>
          <w:b/>
          <w:color w:val="000000"/>
          <w:sz w:val="32"/>
          <w:szCs w:val="32"/>
        </w:rPr>
        <w:t>。</w:t>
      </w:r>
    </w:p>
    <w:p w14:paraId="22AF9437" w14:textId="77777777" w:rsidR="00373538" w:rsidRDefault="00000000">
      <w:pPr>
        <w:autoSpaceDE w:val="0"/>
        <w:autoSpaceDN w:val="0"/>
        <w:adjustRightInd w:val="0"/>
        <w:spacing w:line="600" w:lineRule="exact"/>
        <w:ind w:firstLineChars="200" w:firstLine="640"/>
        <w:jc w:val="left"/>
        <w:rPr>
          <w:rFonts w:ascii="仿宋" w:eastAsia="仿宋" w:hAnsi="仿宋" w:hint="eastAsia"/>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日，攀枝花市经济合作局共有车辆1辆，其中：主要领导干部用车0辆、机要通信用车0辆、应急保障用车0辆、其他用车1辆，其他用车主要是用于日常投资促进、经济合作工作。单价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14:paraId="44D5D154" w14:textId="77777777" w:rsidR="00373538" w:rsidRDefault="00000000">
      <w:pPr>
        <w:autoSpaceDE w:val="0"/>
        <w:autoSpaceDN w:val="0"/>
        <w:adjustRightInd w:val="0"/>
        <w:spacing w:line="600" w:lineRule="exact"/>
        <w:ind w:firstLineChars="200" w:firstLine="643"/>
        <w:jc w:val="left"/>
        <w:outlineLvl w:val="2"/>
        <w:rPr>
          <w:rFonts w:ascii="仿宋" w:eastAsia="仿宋" w:hAnsi="仿宋" w:hint="eastAsia"/>
          <w:b/>
          <w:color w:val="000000"/>
          <w:sz w:val="32"/>
          <w:szCs w:val="32"/>
        </w:rPr>
      </w:pPr>
      <w:r>
        <w:rPr>
          <w:rFonts w:ascii="仿宋" w:eastAsia="仿宋" w:hAnsi="仿宋" w:hint="eastAsia"/>
          <w:b/>
          <w:color w:val="000000"/>
          <w:sz w:val="32"/>
          <w:szCs w:val="32"/>
        </w:rPr>
        <w:t>（四）预算绩效管理情况。</w:t>
      </w:r>
    </w:p>
    <w:p w14:paraId="59CC6B11" w14:textId="77777777" w:rsidR="0037353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预算绩效管理要求，本部门（单位）在年初预算编制阶段，组织对招商引资专项工作经费开展了预算事前绩效评估，对1个项目编制了绩效目标，预算执行过程中，选取1个项目开展绩效监控，年终执行完毕后，对1个项目开展了绩效目标完成情况自评。</w:t>
      </w:r>
    </w:p>
    <w:p w14:paraId="12344611" w14:textId="77777777" w:rsidR="0037353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Pr>
          <w:rFonts w:eastAsia="仿宋_GB2312"/>
          <w:sz w:val="32"/>
          <w:szCs w:val="32"/>
        </w:rPr>
        <w:t>20</w:t>
      </w:r>
      <w:r>
        <w:rPr>
          <w:rFonts w:eastAsia="仿宋_GB2312" w:hint="eastAsia"/>
          <w:sz w:val="32"/>
          <w:szCs w:val="32"/>
        </w:rPr>
        <w:t>20</w:t>
      </w:r>
      <w:r>
        <w:rPr>
          <w:rFonts w:eastAsia="仿宋_GB2312"/>
          <w:sz w:val="32"/>
          <w:szCs w:val="32"/>
        </w:rPr>
        <w:t>年度部门预算整体绩效</w:t>
      </w:r>
      <w:r>
        <w:rPr>
          <w:rFonts w:eastAsia="仿宋_GB2312" w:hint="eastAsia"/>
          <w:sz w:val="32"/>
          <w:szCs w:val="32"/>
        </w:rPr>
        <w:t>目标全面完成。</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lastRenderedPageBreak/>
        <w:t>部门开展了1个项目支出绩效自评，</w:t>
      </w:r>
      <w:r>
        <w:rPr>
          <w:rFonts w:eastAsia="仿宋_GB2312"/>
          <w:sz w:val="32"/>
          <w:szCs w:val="32"/>
        </w:rPr>
        <w:t>20</w:t>
      </w:r>
      <w:r>
        <w:rPr>
          <w:rFonts w:eastAsia="仿宋_GB2312" w:hint="eastAsia"/>
          <w:sz w:val="32"/>
          <w:szCs w:val="32"/>
        </w:rPr>
        <w:t>20</w:t>
      </w:r>
      <w:r>
        <w:rPr>
          <w:rFonts w:eastAsia="仿宋_GB2312"/>
          <w:sz w:val="32"/>
          <w:szCs w:val="32"/>
        </w:rPr>
        <w:t>年度</w:t>
      </w:r>
      <w:r>
        <w:rPr>
          <w:rFonts w:ascii="仿宋_GB2312" w:eastAsia="仿宋_GB2312" w:hAnsi="仿宋_GB2312" w:cs="仿宋_GB2312" w:hint="eastAsia"/>
          <w:sz w:val="32"/>
          <w:szCs w:val="32"/>
        </w:rPr>
        <w:t>项目支出</w:t>
      </w:r>
      <w:r>
        <w:rPr>
          <w:rFonts w:eastAsia="仿宋_GB2312"/>
          <w:sz w:val="32"/>
          <w:szCs w:val="32"/>
        </w:rPr>
        <w:t>绩效</w:t>
      </w:r>
      <w:r>
        <w:rPr>
          <w:rFonts w:eastAsia="仿宋_GB2312" w:hint="eastAsia"/>
          <w:sz w:val="32"/>
          <w:szCs w:val="32"/>
        </w:rPr>
        <w:t>目标全面完成</w:t>
      </w:r>
      <w:r>
        <w:rPr>
          <w:rFonts w:ascii="仿宋_GB2312" w:eastAsia="仿宋_GB2312" w:hAnsi="仿宋_GB2312" w:cs="仿宋_GB2312" w:hint="eastAsia"/>
          <w:sz w:val="32"/>
          <w:szCs w:val="32"/>
        </w:rPr>
        <w:t>。</w:t>
      </w:r>
    </w:p>
    <w:p w14:paraId="7A70BA50" w14:textId="77777777" w:rsidR="00373538" w:rsidRDefault="00000000">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年度部门决算中反映招商引资专项工作经费1个项目绩效目标实际完成情况。</w:t>
      </w:r>
    </w:p>
    <w:p w14:paraId="51A87B7C"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eastAsia="仿宋_GB2312" w:hint="eastAsia"/>
          <w:sz w:val="32"/>
          <w:szCs w:val="32"/>
        </w:rPr>
        <w:t>招商引资专项工作经费</w:t>
      </w:r>
      <w:r>
        <w:rPr>
          <w:rFonts w:ascii="仿宋_GB2312" w:eastAsia="仿宋_GB2312" w:hAnsi="仿宋_GB2312" w:cs="仿宋_GB2312" w:hint="eastAsia"/>
          <w:sz w:val="32"/>
          <w:szCs w:val="32"/>
        </w:rPr>
        <w:t>项目绩效目标完成情况综述。项目全年预算数335.53万元（实际安排我局275.53万元，其他</w:t>
      </w:r>
      <w:r>
        <w:rPr>
          <w:rFonts w:eastAsia="仿宋_GB2312" w:hint="eastAsia"/>
          <w:kern w:val="0"/>
          <w:sz w:val="32"/>
          <w:szCs w:val="32"/>
        </w:rPr>
        <w:t>市级产业招商牵头部门</w:t>
      </w:r>
      <w:r>
        <w:rPr>
          <w:rFonts w:eastAsia="仿宋_GB2312" w:hint="eastAsia"/>
          <w:kern w:val="0"/>
          <w:sz w:val="32"/>
          <w:szCs w:val="32"/>
        </w:rPr>
        <w:t>60</w:t>
      </w:r>
      <w:r>
        <w:rPr>
          <w:rFonts w:eastAsia="仿宋_GB2312" w:hint="eastAsia"/>
          <w:kern w:val="0"/>
          <w:sz w:val="32"/>
          <w:szCs w:val="32"/>
        </w:rPr>
        <w:t>万元</w:t>
      </w:r>
      <w:r>
        <w:rPr>
          <w:rFonts w:ascii="仿宋_GB2312" w:eastAsia="仿宋_GB2312" w:hAnsi="仿宋_GB2312" w:cs="仿宋_GB2312" w:hint="eastAsia"/>
          <w:sz w:val="32"/>
          <w:szCs w:val="32"/>
        </w:rPr>
        <w:t>），执行数为335.53万元，完成预算的100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完成了全市招商引资总到位资金770亿元；国内省外投资到位资金320亿元；外商投资实际到位资金6700万元；2019年“中外知名企业四川行活动”、“第三届西博会进出口展暨国际投资大会”签约项目履约率达到90%、开工率达到80%、资金到位率达到30%，四个总体目标。发现的主要问题：</w:t>
      </w:r>
      <w:r>
        <w:rPr>
          <w:rFonts w:ascii="Times New Roman" w:eastAsia="仿宋_GB2312" w:hAnsi="Times New Roman"/>
          <w:sz w:val="32"/>
          <w:szCs w:val="32"/>
        </w:rPr>
        <w:t>绩效</w:t>
      </w:r>
      <w:r>
        <w:rPr>
          <w:rFonts w:ascii="Times New Roman" w:eastAsia="仿宋_GB2312" w:hAnsi="Times New Roman" w:hint="eastAsia"/>
          <w:sz w:val="32"/>
          <w:szCs w:val="32"/>
        </w:rPr>
        <w:t>管理还存在一些不足，主要是支出绩效管理指标、工作方法、管理制度等仍在不断完善中，各类基础数据、绩效运行信息采集衔接不及时，绩效管理实施难度大，又因预算绩效管理由财务人员兼顾，缺乏专职专业性，</w:t>
      </w:r>
      <w:proofErr w:type="gramStart"/>
      <w:r>
        <w:rPr>
          <w:rFonts w:ascii="Times New Roman" w:eastAsia="仿宋_GB2312" w:hAnsi="Times New Roman" w:hint="eastAsia"/>
          <w:sz w:val="32"/>
          <w:szCs w:val="32"/>
        </w:rPr>
        <w:t>故预算</w:t>
      </w:r>
      <w:proofErr w:type="gramEnd"/>
      <w:r>
        <w:rPr>
          <w:rFonts w:ascii="Times New Roman" w:eastAsia="仿宋_GB2312" w:hAnsi="Times New Roman" w:hint="eastAsia"/>
          <w:sz w:val="32"/>
          <w:szCs w:val="32"/>
        </w:rPr>
        <w:t>绩效管理还需进一步科学化和全面化</w:t>
      </w:r>
      <w:r>
        <w:rPr>
          <w:rFonts w:ascii="仿宋_GB2312" w:eastAsia="仿宋_GB2312" w:hAnsi="仿宋_GB2312" w:cs="仿宋_GB2312" w:hint="eastAsia"/>
          <w:sz w:val="32"/>
          <w:szCs w:val="32"/>
        </w:rPr>
        <w:t>。下一步改进措施：</w:t>
      </w:r>
      <w:r>
        <w:rPr>
          <w:rFonts w:ascii="Times New Roman" w:eastAsia="仿宋_GB2312" w:hAnsi="Times New Roman" w:hint="eastAsia"/>
          <w:sz w:val="32"/>
          <w:szCs w:val="32"/>
        </w:rPr>
        <w:t>在</w:t>
      </w:r>
      <w:r>
        <w:rPr>
          <w:rFonts w:ascii="Times New Roman" w:eastAsia="仿宋_GB2312" w:hAnsi="Times New Roman"/>
          <w:sz w:val="32"/>
          <w:szCs w:val="32"/>
        </w:rPr>
        <w:t>今后</w:t>
      </w:r>
      <w:r>
        <w:rPr>
          <w:rFonts w:ascii="Times New Roman" w:eastAsia="仿宋_GB2312" w:hAnsi="Times New Roman" w:hint="eastAsia"/>
          <w:sz w:val="32"/>
          <w:szCs w:val="32"/>
        </w:rPr>
        <w:t>预算绩效管理工作</w:t>
      </w:r>
      <w:r>
        <w:rPr>
          <w:rFonts w:ascii="Times New Roman" w:eastAsia="仿宋_GB2312" w:hAnsi="Times New Roman"/>
          <w:sz w:val="32"/>
          <w:szCs w:val="32"/>
        </w:rPr>
        <w:t>中，</w:t>
      </w:r>
      <w:r>
        <w:rPr>
          <w:rFonts w:ascii="Times New Roman" w:eastAsia="仿宋_GB2312" w:hAnsi="Times New Roman" w:hint="eastAsia"/>
          <w:sz w:val="32"/>
          <w:szCs w:val="32"/>
        </w:rPr>
        <w:t>进一步完善各项绩效目标管理相关指标体系、制度、方法，进一步提高绩效管理相关数据、信息的准确性和完整性，提高财政资金使用效益及绩效管理水平。</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185"/>
        <w:gridCol w:w="1207"/>
        <w:gridCol w:w="2392"/>
        <w:gridCol w:w="2394"/>
        <w:gridCol w:w="2392"/>
      </w:tblGrid>
      <w:tr w:rsidR="00373538" w14:paraId="6413EA00" w14:textId="77777777">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47961797" w14:textId="77777777" w:rsidR="00373538" w:rsidRDefault="00000000">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373538" w14:paraId="41025F07"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4DC49"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3D801" w14:textId="77777777" w:rsidR="00373538" w:rsidRDefault="00000000">
            <w:pPr>
              <w:widowControl/>
              <w:jc w:val="center"/>
              <w:textAlignment w:val="center"/>
              <w:rPr>
                <w:rFonts w:ascii="宋体" w:cs="宋体"/>
                <w:color w:val="000000"/>
                <w:sz w:val="24"/>
              </w:rPr>
            </w:pPr>
            <w:r>
              <w:rPr>
                <w:rFonts w:eastAsia="仿宋_GB2312" w:hint="eastAsia"/>
                <w:sz w:val="32"/>
                <w:szCs w:val="32"/>
              </w:rPr>
              <w:t>招商引资专项工作经费</w:t>
            </w:r>
          </w:p>
        </w:tc>
      </w:tr>
      <w:tr w:rsidR="00373538" w14:paraId="37D4F07D"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46005"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45671"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攀枝花市经济合作局</w:t>
            </w:r>
          </w:p>
        </w:tc>
      </w:tr>
      <w:tr w:rsidR="00373538" w14:paraId="3F0A26BC" w14:textId="77777777">
        <w:trPr>
          <w:trHeight w:val="919"/>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AB12A"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B9C95"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2D193"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335.53万元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EDF40"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774D6"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335.53万元</w:t>
            </w:r>
          </w:p>
        </w:tc>
      </w:tr>
      <w:tr w:rsidR="00373538" w14:paraId="64EC8D86" w14:textId="77777777">
        <w:trPr>
          <w:trHeight w:val="818"/>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CD0D8" w14:textId="77777777" w:rsidR="00373538" w:rsidRDefault="0037353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49A13"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7C02A"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335.53万元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3EF5C"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29009"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335.53万元</w:t>
            </w:r>
          </w:p>
        </w:tc>
      </w:tr>
      <w:tr w:rsidR="00373538" w14:paraId="7255DB26" w14:textId="77777777">
        <w:trPr>
          <w:trHeight w:val="830"/>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E2904" w14:textId="77777777" w:rsidR="00373538" w:rsidRDefault="0037353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86866"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4A0B1E" w14:textId="77777777" w:rsidR="00373538" w:rsidRDefault="0037353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92D54"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CC889" w14:textId="77777777" w:rsidR="00373538" w:rsidRDefault="00373538">
            <w:pPr>
              <w:jc w:val="center"/>
              <w:rPr>
                <w:rFonts w:ascii="宋体" w:cs="宋体"/>
                <w:color w:val="000000"/>
                <w:sz w:val="24"/>
              </w:rPr>
            </w:pPr>
          </w:p>
        </w:tc>
      </w:tr>
      <w:tr w:rsidR="00373538" w14:paraId="06F32611" w14:textId="77777777">
        <w:trPr>
          <w:trHeight w:val="403"/>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54786"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5D04C"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4CDAD"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373538" w14:paraId="7C0BAF92"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800D7" w14:textId="77777777" w:rsidR="00373538" w:rsidRDefault="0037353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50775" w14:textId="77777777" w:rsidR="00373538" w:rsidRDefault="00000000">
            <w:pPr>
              <w:widowControl/>
              <w:textAlignment w:val="center"/>
              <w:rPr>
                <w:rFonts w:ascii="宋体" w:cs="宋体"/>
                <w:color w:val="000000"/>
                <w:sz w:val="24"/>
              </w:rPr>
            </w:pPr>
            <w:r>
              <w:rPr>
                <w:rFonts w:ascii="宋体" w:cs="宋体" w:hint="eastAsia"/>
                <w:color w:val="000000"/>
                <w:sz w:val="24"/>
              </w:rPr>
              <w:t>一、全市招商引资总到位资金770亿元。</w:t>
            </w:r>
          </w:p>
          <w:p w14:paraId="58CBD4B1" w14:textId="77777777" w:rsidR="00373538" w:rsidRDefault="00000000">
            <w:pPr>
              <w:widowControl/>
              <w:textAlignment w:val="center"/>
              <w:rPr>
                <w:rFonts w:ascii="宋体" w:cs="宋体"/>
                <w:color w:val="000000"/>
                <w:sz w:val="24"/>
              </w:rPr>
            </w:pPr>
            <w:r>
              <w:rPr>
                <w:rFonts w:ascii="宋体" w:cs="宋体" w:hint="eastAsia"/>
                <w:color w:val="000000"/>
                <w:sz w:val="24"/>
              </w:rPr>
              <w:t xml:space="preserve">二、国内省外投资到位资金320亿元。 </w:t>
            </w:r>
          </w:p>
          <w:p w14:paraId="1EAB6532" w14:textId="77777777" w:rsidR="00373538" w:rsidRDefault="00000000">
            <w:pPr>
              <w:widowControl/>
              <w:textAlignment w:val="center"/>
              <w:rPr>
                <w:rFonts w:ascii="宋体" w:cs="宋体"/>
                <w:color w:val="000000"/>
                <w:sz w:val="24"/>
              </w:rPr>
            </w:pPr>
            <w:r>
              <w:rPr>
                <w:rFonts w:ascii="宋体" w:cs="宋体" w:hint="eastAsia"/>
                <w:color w:val="000000"/>
                <w:sz w:val="24"/>
              </w:rPr>
              <w:t>三、外商投资实际到位资金6700万元。</w:t>
            </w:r>
          </w:p>
          <w:p w14:paraId="3055DFF2" w14:textId="77777777" w:rsidR="00373538" w:rsidRDefault="00000000">
            <w:pPr>
              <w:widowControl/>
              <w:jc w:val="left"/>
              <w:textAlignment w:val="center"/>
              <w:rPr>
                <w:rFonts w:ascii="宋体" w:cs="宋体"/>
                <w:color w:val="000000"/>
                <w:sz w:val="24"/>
              </w:rPr>
            </w:pPr>
            <w:r>
              <w:rPr>
                <w:rFonts w:ascii="宋体" w:cs="宋体" w:hint="eastAsia"/>
                <w:color w:val="000000"/>
                <w:sz w:val="24"/>
              </w:rPr>
              <w:t>四、2019年“中外知名企业四川行活动”、“第三届西博会进出口展暨国际投资大会”签约项目履约率达到90%、开工率达到80%、资金到位率达到30%。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7D03E7"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全部完成</w:t>
            </w:r>
          </w:p>
        </w:tc>
      </w:tr>
      <w:tr w:rsidR="00373538" w14:paraId="77C29DA3" w14:textId="77777777">
        <w:trPr>
          <w:trHeight w:val="627"/>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75B8180" w14:textId="77777777" w:rsidR="00373538" w:rsidRDefault="00000000">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4094E"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5CE34"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464B3"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80FA0"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C5CD9"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373538" w14:paraId="3551144F" w14:textId="77777777">
        <w:trPr>
          <w:trHeight w:val="685"/>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02667E3" w14:textId="77777777" w:rsidR="00373538" w:rsidRDefault="00373538">
            <w:pPr>
              <w:widowControl/>
              <w:jc w:val="center"/>
              <w:textAlignment w:val="center"/>
              <w:rPr>
                <w:rFonts w:ascii="宋体" w:cs="宋体"/>
                <w:color w:val="000000"/>
                <w:sz w:val="24"/>
              </w:rPr>
            </w:pPr>
          </w:p>
        </w:tc>
        <w:tc>
          <w:tcPr>
            <w:tcW w:w="11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C6C11B5"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8F026F8" w14:textId="77777777" w:rsidR="00373538" w:rsidRDefault="00000000">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3D4A1"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1</w:t>
            </w:r>
            <w:r>
              <w:rPr>
                <w:rFonts w:hint="eastAsia"/>
                <w:sz w:val="22"/>
                <w:szCs w:val="22"/>
              </w:rPr>
              <w:t>：全市招商引资总到位资金（亿元）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10AD7" w14:textId="77777777" w:rsidR="00373538" w:rsidRDefault="00000000">
            <w:pPr>
              <w:jc w:val="center"/>
              <w:rPr>
                <w:rFonts w:ascii="宋体" w:hAnsi="宋体" w:cs="宋体" w:hint="eastAsia"/>
                <w:sz w:val="22"/>
                <w:szCs w:val="22"/>
              </w:rPr>
            </w:pPr>
            <w:r>
              <w:rPr>
                <w:rFonts w:hint="eastAsia"/>
                <w:sz w:val="22"/>
                <w:szCs w:val="22"/>
              </w:rPr>
              <w:t>770</w:t>
            </w:r>
            <w:r>
              <w:rPr>
                <w:rFonts w:hint="eastAsia"/>
                <w:sz w:val="22"/>
                <w:szCs w:val="22"/>
              </w:rPr>
              <w:t>亿元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9B8BD" w14:textId="77777777" w:rsidR="00373538" w:rsidRDefault="00000000">
            <w:pPr>
              <w:jc w:val="center"/>
              <w:rPr>
                <w:rFonts w:ascii="宋体" w:hAnsi="宋体" w:cs="宋体" w:hint="eastAsia"/>
                <w:sz w:val="22"/>
                <w:szCs w:val="22"/>
              </w:rPr>
            </w:pPr>
            <w:r>
              <w:rPr>
                <w:rFonts w:hint="eastAsia"/>
                <w:sz w:val="22"/>
                <w:szCs w:val="22"/>
              </w:rPr>
              <w:t>788.84</w:t>
            </w:r>
            <w:r>
              <w:rPr>
                <w:rFonts w:hint="eastAsia"/>
                <w:sz w:val="22"/>
                <w:szCs w:val="22"/>
              </w:rPr>
              <w:t>亿元</w:t>
            </w:r>
          </w:p>
        </w:tc>
      </w:tr>
      <w:tr w:rsidR="00373538" w14:paraId="4C68C101" w14:textId="77777777">
        <w:trPr>
          <w:trHeight w:val="695"/>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284F8E3"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424CDC4E" w14:textId="77777777" w:rsidR="00373538" w:rsidRDefault="00373538">
            <w:pPr>
              <w:jc w:val="center"/>
              <w:textAlignment w:val="center"/>
              <w:rPr>
                <w:rFonts w:ascii="宋体" w:hAnsi="宋体" w:cs="宋体" w:hint="eastAsia"/>
                <w:color w:val="000000"/>
                <w:kern w:val="0"/>
                <w:sz w:val="24"/>
                <w:lang w:bidi="ar"/>
              </w:rPr>
            </w:pPr>
          </w:p>
        </w:tc>
        <w:tc>
          <w:tcPr>
            <w:tcW w:w="1207" w:type="dxa"/>
            <w:vMerge/>
            <w:tcBorders>
              <w:left w:val="single" w:sz="4" w:space="0" w:color="000000"/>
              <w:right w:val="single" w:sz="4" w:space="0" w:color="000000"/>
            </w:tcBorders>
            <w:tcMar>
              <w:top w:w="15" w:type="dxa"/>
              <w:left w:w="15" w:type="dxa"/>
              <w:right w:w="15" w:type="dxa"/>
            </w:tcMar>
            <w:vAlign w:val="center"/>
          </w:tcPr>
          <w:p w14:paraId="19AC6CE4" w14:textId="77777777" w:rsidR="00373538" w:rsidRDefault="0037353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A1510"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2</w:t>
            </w:r>
            <w:r>
              <w:rPr>
                <w:rFonts w:hint="eastAsia"/>
                <w:sz w:val="22"/>
                <w:szCs w:val="22"/>
              </w:rPr>
              <w:t>：国内省外投资到位资金（亿元）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6BD0F" w14:textId="77777777" w:rsidR="00373538" w:rsidRDefault="00000000">
            <w:pPr>
              <w:jc w:val="center"/>
              <w:rPr>
                <w:rFonts w:ascii="宋体" w:hAnsi="宋体" w:cs="宋体" w:hint="eastAsia"/>
                <w:sz w:val="22"/>
                <w:szCs w:val="22"/>
              </w:rPr>
            </w:pPr>
            <w:r>
              <w:rPr>
                <w:rFonts w:hint="eastAsia"/>
                <w:sz w:val="22"/>
                <w:szCs w:val="22"/>
              </w:rPr>
              <w:t>320</w:t>
            </w:r>
            <w:r>
              <w:rPr>
                <w:rFonts w:hint="eastAsia"/>
                <w:sz w:val="22"/>
                <w:szCs w:val="22"/>
              </w:rPr>
              <w:t>亿元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FD5C5" w14:textId="77777777" w:rsidR="00373538" w:rsidRDefault="00000000">
            <w:pPr>
              <w:jc w:val="center"/>
              <w:rPr>
                <w:rFonts w:ascii="宋体" w:hAnsi="宋体" w:cs="宋体" w:hint="eastAsia"/>
                <w:sz w:val="22"/>
                <w:szCs w:val="22"/>
              </w:rPr>
            </w:pPr>
            <w:r>
              <w:rPr>
                <w:rFonts w:hint="eastAsia"/>
                <w:sz w:val="22"/>
                <w:szCs w:val="22"/>
              </w:rPr>
              <w:t>329.12</w:t>
            </w:r>
            <w:r>
              <w:rPr>
                <w:rFonts w:hint="eastAsia"/>
                <w:sz w:val="22"/>
                <w:szCs w:val="22"/>
              </w:rPr>
              <w:t>亿元</w:t>
            </w:r>
          </w:p>
        </w:tc>
      </w:tr>
      <w:tr w:rsidR="00373538" w14:paraId="26657566" w14:textId="77777777">
        <w:trPr>
          <w:trHeight w:val="67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9C1266B"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31EBB5A8" w14:textId="77777777" w:rsidR="00373538" w:rsidRDefault="00373538">
            <w:pPr>
              <w:jc w:val="center"/>
              <w:textAlignment w:val="center"/>
              <w:rPr>
                <w:rFonts w:ascii="宋体" w:hAnsi="宋体" w:cs="宋体" w:hint="eastAsia"/>
                <w:color w:val="000000"/>
                <w:kern w:val="0"/>
                <w:sz w:val="24"/>
                <w:lang w:bidi="ar"/>
              </w:rPr>
            </w:pPr>
          </w:p>
        </w:tc>
        <w:tc>
          <w:tcPr>
            <w:tcW w:w="1207" w:type="dxa"/>
            <w:vMerge/>
            <w:tcBorders>
              <w:left w:val="single" w:sz="4" w:space="0" w:color="000000"/>
              <w:right w:val="single" w:sz="4" w:space="0" w:color="000000"/>
            </w:tcBorders>
            <w:tcMar>
              <w:top w:w="15" w:type="dxa"/>
              <w:left w:w="15" w:type="dxa"/>
              <w:right w:w="15" w:type="dxa"/>
            </w:tcMar>
            <w:vAlign w:val="center"/>
          </w:tcPr>
          <w:p w14:paraId="3AA4BF41" w14:textId="77777777" w:rsidR="00373538" w:rsidRDefault="0037353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9F68E"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3</w:t>
            </w:r>
            <w:r>
              <w:rPr>
                <w:rFonts w:hint="eastAsia"/>
                <w:sz w:val="22"/>
                <w:szCs w:val="22"/>
              </w:rPr>
              <w:t>：外商投资实际到位资金（万元）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48C89" w14:textId="77777777" w:rsidR="00373538" w:rsidRDefault="00000000">
            <w:pPr>
              <w:jc w:val="center"/>
              <w:rPr>
                <w:rFonts w:ascii="宋体" w:hAnsi="宋体" w:cs="宋体" w:hint="eastAsia"/>
                <w:sz w:val="22"/>
                <w:szCs w:val="22"/>
              </w:rPr>
            </w:pPr>
            <w:r>
              <w:rPr>
                <w:rFonts w:hint="eastAsia"/>
                <w:sz w:val="22"/>
                <w:szCs w:val="22"/>
              </w:rPr>
              <w:t>6700</w:t>
            </w:r>
            <w:r>
              <w:rPr>
                <w:rFonts w:hint="eastAsia"/>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053A3" w14:textId="77777777" w:rsidR="00373538" w:rsidRDefault="00000000">
            <w:pPr>
              <w:jc w:val="center"/>
              <w:rPr>
                <w:rFonts w:ascii="宋体" w:hAnsi="宋体" w:cs="宋体" w:hint="eastAsia"/>
                <w:sz w:val="22"/>
                <w:szCs w:val="22"/>
              </w:rPr>
            </w:pPr>
            <w:r>
              <w:rPr>
                <w:rFonts w:hint="eastAsia"/>
                <w:sz w:val="22"/>
                <w:szCs w:val="22"/>
              </w:rPr>
              <w:t>8740</w:t>
            </w:r>
            <w:r>
              <w:rPr>
                <w:rFonts w:hint="eastAsia"/>
                <w:sz w:val="22"/>
                <w:szCs w:val="22"/>
              </w:rPr>
              <w:t>万元</w:t>
            </w:r>
          </w:p>
        </w:tc>
      </w:tr>
      <w:tr w:rsidR="00373538" w14:paraId="4C9F8931" w14:textId="77777777">
        <w:trPr>
          <w:trHeight w:val="679"/>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D559429"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7721B505" w14:textId="77777777" w:rsidR="00373538" w:rsidRDefault="00373538">
            <w:pPr>
              <w:jc w:val="center"/>
              <w:textAlignment w:val="center"/>
              <w:rPr>
                <w:rFonts w:ascii="宋体" w:hAnsi="宋体" w:cs="宋体" w:hint="eastAsia"/>
                <w:color w:val="000000"/>
                <w:kern w:val="0"/>
                <w:sz w:val="24"/>
                <w:lang w:bidi="ar"/>
              </w:rPr>
            </w:pPr>
          </w:p>
        </w:tc>
        <w:tc>
          <w:tcPr>
            <w:tcW w:w="1207" w:type="dxa"/>
            <w:vMerge/>
            <w:tcBorders>
              <w:left w:val="single" w:sz="4" w:space="0" w:color="000000"/>
              <w:right w:val="single" w:sz="4" w:space="0" w:color="000000"/>
            </w:tcBorders>
            <w:tcMar>
              <w:top w:w="15" w:type="dxa"/>
              <w:left w:w="15" w:type="dxa"/>
              <w:right w:w="15" w:type="dxa"/>
            </w:tcMar>
            <w:vAlign w:val="center"/>
          </w:tcPr>
          <w:p w14:paraId="632A6FA2" w14:textId="77777777" w:rsidR="00373538" w:rsidRDefault="0037353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98C90"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4</w:t>
            </w:r>
            <w:r>
              <w:rPr>
                <w:rFonts w:hint="eastAsia"/>
                <w:sz w:val="22"/>
                <w:szCs w:val="22"/>
              </w:rPr>
              <w:t>：重大活动签约项目履约率（</w:t>
            </w:r>
            <w:r>
              <w:rPr>
                <w:rFonts w:hint="eastAsia"/>
                <w:sz w:val="22"/>
                <w:szCs w:val="22"/>
              </w:rPr>
              <w:t>%</w:t>
            </w:r>
            <w:r>
              <w:rPr>
                <w:rFonts w:hint="eastAsia"/>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27408" w14:textId="77777777" w:rsidR="00373538" w:rsidRDefault="00000000">
            <w:pPr>
              <w:jc w:val="center"/>
              <w:rPr>
                <w:rFonts w:ascii="宋体" w:hAnsi="宋体" w:cs="宋体" w:hint="eastAsia"/>
                <w:sz w:val="22"/>
                <w:szCs w:val="22"/>
              </w:rPr>
            </w:pPr>
            <w:r>
              <w:rPr>
                <w:rFonts w:hint="eastAsia"/>
                <w:sz w:val="22"/>
                <w:szCs w:val="22"/>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A63B1" w14:textId="77777777" w:rsidR="00373538" w:rsidRDefault="00000000">
            <w:pPr>
              <w:jc w:val="center"/>
              <w:rPr>
                <w:rFonts w:ascii="宋体" w:hAnsi="宋体" w:cs="宋体" w:hint="eastAsia"/>
                <w:sz w:val="22"/>
                <w:szCs w:val="22"/>
              </w:rPr>
            </w:pPr>
            <w:r>
              <w:rPr>
                <w:rFonts w:hint="eastAsia"/>
                <w:sz w:val="22"/>
                <w:szCs w:val="22"/>
              </w:rPr>
              <w:t>100%</w:t>
            </w:r>
          </w:p>
        </w:tc>
      </w:tr>
      <w:tr w:rsidR="00373538" w14:paraId="7CE54804" w14:textId="77777777">
        <w:trPr>
          <w:trHeight w:val="674"/>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F5EFB70"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19E0BAFA" w14:textId="77777777" w:rsidR="00373538" w:rsidRDefault="00373538">
            <w:pPr>
              <w:jc w:val="center"/>
              <w:textAlignment w:val="center"/>
              <w:rPr>
                <w:rFonts w:ascii="宋体" w:hAnsi="宋体" w:cs="宋体" w:hint="eastAsia"/>
                <w:color w:val="000000"/>
                <w:kern w:val="0"/>
                <w:sz w:val="24"/>
                <w:lang w:bidi="ar"/>
              </w:rPr>
            </w:pPr>
          </w:p>
        </w:tc>
        <w:tc>
          <w:tcPr>
            <w:tcW w:w="1207" w:type="dxa"/>
            <w:vMerge/>
            <w:tcBorders>
              <w:left w:val="single" w:sz="4" w:space="0" w:color="000000"/>
              <w:right w:val="single" w:sz="4" w:space="0" w:color="000000"/>
            </w:tcBorders>
            <w:tcMar>
              <w:top w:w="15" w:type="dxa"/>
              <w:left w:w="15" w:type="dxa"/>
              <w:right w:w="15" w:type="dxa"/>
            </w:tcMar>
            <w:vAlign w:val="center"/>
          </w:tcPr>
          <w:p w14:paraId="5D71C0A4" w14:textId="77777777" w:rsidR="00373538" w:rsidRDefault="0037353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839C7"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5</w:t>
            </w:r>
            <w:r>
              <w:rPr>
                <w:rFonts w:hint="eastAsia"/>
                <w:sz w:val="22"/>
                <w:szCs w:val="22"/>
              </w:rPr>
              <w:t>：重大活动签约项目开工率（</w:t>
            </w:r>
            <w:r>
              <w:rPr>
                <w:rFonts w:hint="eastAsia"/>
                <w:sz w:val="22"/>
                <w:szCs w:val="22"/>
              </w:rPr>
              <w:t>%</w:t>
            </w:r>
            <w:r>
              <w:rPr>
                <w:rFonts w:hint="eastAsia"/>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D7E35" w14:textId="77777777" w:rsidR="00373538" w:rsidRDefault="00000000">
            <w:pPr>
              <w:jc w:val="center"/>
              <w:rPr>
                <w:rFonts w:ascii="宋体" w:hAnsi="宋体" w:cs="宋体" w:hint="eastAsia"/>
                <w:sz w:val="22"/>
                <w:szCs w:val="22"/>
              </w:rPr>
            </w:pPr>
            <w:r>
              <w:rPr>
                <w:rFonts w:hint="eastAsia"/>
                <w:sz w:val="22"/>
                <w:szCs w:val="22"/>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F74EC" w14:textId="77777777" w:rsidR="00373538" w:rsidRDefault="00000000">
            <w:pPr>
              <w:jc w:val="center"/>
              <w:rPr>
                <w:rFonts w:ascii="宋体" w:hAnsi="宋体" w:cs="宋体" w:hint="eastAsia"/>
                <w:sz w:val="22"/>
                <w:szCs w:val="22"/>
              </w:rPr>
            </w:pPr>
            <w:r>
              <w:rPr>
                <w:rFonts w:hint="eastAsia"/>
                <w:sz w:val="22"/>
                <w:szCs w:val="22"/>
              </w:rPr>
              <w:t>97.30%</w:t>
            </w:r>
          </w:p>
        </w:tc>
      </w:tr>
      <w:tr w:rsidR="00373538" w14:paraId="5C04EBC8" w14:textId="77777777">
        <w:trPr>
          <w:trHeight w:val="699"/>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308A9D5"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7E6804E6" w14:textId="77777777" w:rsidR="00373538" w:rsidRDefault="00373538">
            <w:pPr>
              <w:jc w:val="center"/>
              <w:textAlignment w:val="center"/>
              <w:rPr>
                <w:rFonts w:ascii="宋体" w:hAnsi="宋体" w:cs="宋体" w:hint="eastAsia"/>
                <w:color w:val="000000"/>
                <w:kern w:val="0"/>
                <w:sz w:val="24"/>
                <w:lang w:bidi="ar"/>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90F86B" w14:textId="77777777" w:rsidR="00373538" w:rsidRDefault="0037353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72460"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6</w:t>
            </w:r>
            <w:r>
              <w:rPr>
                <w:rFonts w:hint="eastAsia"/>
                <w:sz w:val="22"/>
                <w:szCs w:val="22"/>
              </w:rPr>
              <w:t>：重大活动签约项目资金到位率（</w:t>
            </w:r>
            <w:r>
              <w:rPr>
                <w:rFonts w:hint="eastAsia"/>
                <w:sz w:val="22"/>
                <w:szCs w:val="22"/>
              </w:rPr>
              <w:t>%</w:t>
            </w:r>
            <w:r>
              <w:rPr>
                <w:rFonts w:hint="eastAsia"/>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B21F6" w14:textId="77777777" w:rsidR="00373538" w:rsidRDefault="00000000">
            <w:pPr>
              <w:jc w:val="center"/>
              <w:rPr>
                <w:rFonts w:ascii="宋体" w:hAnsi="宋体" w:cs="宋体" w:hint="eastAsia"/>
                <w:sz w:val="22"/>
                <w:szCs w:val="22"/>
              </w:rPr>
            </w:pPr>
            <w:r>
              <w:rPr>
                <w:rFonts w:hint="eastAsia"/>
                <w:sz w:val="22"/>
                <w:szCs w:val="22"/>
              </w:rPr>
              <w:t>30%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29EDA" w14:textId="77777777" w:rsidR="00373538" w:rsidRDefault="00000000">
            <w:pPr>
              <w:jc w:val="center"/>
              <w:rPr>
                <w:rFonts w:ascii="宋体" w:hAnsi="宋体" w:cs="宋体" w:hint="eastAsia"/>
                <w:sz w:val="22"/>
                <w:szCs w:val="22"/>
              </w:rPr>
            </w:pPr>
            <w:r>
              <w:rPr>
                <w:rFonts w:hint="eastAsia"/>
                <w:sz w:val="22"/>
                <w:szCs w:val="22"/>
              </w:rPr>
              <w:t>36.14%</w:t>
            </w:r>
          </w:p>
        </w:tc>
      </w:tr>
      <w:tr w:rsidR="00373538" w14:paraId="4EFBFD60" w14:textId="77777777">
        <w:trPr>
          <w:trHeight w:val="405"/>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3D648A6"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0EADDEDA" w14:textId="77777777" w:rsidR="00373538" w:rsidRDefault="00373538">
            <w:pPr>
              <w:jc w:val="center"/>
              <w:textAlignment w:val="center"/>
              <w:rPr>
                <w:rFonts w:ascii="宋体" w:cs="宋体"/>
                <w:color w:val="000000"/>
                <w:sz w:val="24"/>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AFCCE" w14:textId="77777777" w:rsidR="00373538" w:rsidRDefault="00000000">
            <w:pPr>
              <w:jc w:val="center"/>
              <w:rPr>
                <w:rFonts w:ascii="宋体" w:hAnsi="宋体" w:cs="宋体" w:hint="eastAsia"/>
                <w:sz w:val="22"/>
                <w:szCs w:val="22"/>
              </w:rPr>
            </w:pPr>
            <w:r>
              <w:rPr>
                <w:rFonts w:hint="eastAsia"/>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139BC" w14:textId="77777777" w:rsidR="00373538" w:rsidRDefault="00000000">
            <w:pPr>
              <w:rPr>
                <w:rFonts w:ascii="宋体" w:hAnsi="宋体" w:cs="宋体" w:hint="eastAsia"/>
                <w:sz w:val="22"/>
                <w:szCs w:val="22"/>
              </w:rPr>
            </w:pPr>
            <w:r>
              <w:rPr>
                <w:rFonts w:hint="eastAsia"/>
                <w:sz w:val="22"/>
                <w:szCs w:val="22"/>
              </w:rPr>
              <w:t>重点任务完成率（</w:t>
            </w:r>
            <w:r>
              <w:rPr>
                <w:rFonts w:hint="eastAsia"/>
                <w:sz w:val="22"/>
                <w:szCs w:val="22"/>
              </w:rPr>
              <w:t>%</w:t>
            </w:r>
            <w:r>
              <w:rPr>
                <w:rFonts w:hint="eastAsia"/>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0C568" w14:textId="77777777" w:rsidR="00373538" w:rsidRDefault="00000000">
            <w:pPr>
              <w:jc w:val="center"/>
              <w:rPr>
                <w:rFonts w:ascii="宋体" w:hAnsi="宋体" w:cs="宋体" w:hint="eastAsia"/>
                <w:sz w:val="22"/>
                <w:szCs w:val="22"/>
              </w:rPr>
            </w:pPr>
            <w:r>
              <w:rPr>
                <w:rFonts w:hint="eastAsia"/>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CDAB" w14:textId="77777777" w:rsidR="00373538" w:rsidRDefault="00000000">
            <w:pPr>
              <w:jc w:val="center"/>
              <w:rPr>
                <w:rFonts w:ascii="宋体" w:hAnsi="宋体" w:cs="宋体" w:hint="eastAsia"/>
                <w:sz w:val="22"/>
                <w:szCs w:val="22"/>
              </w:rPr>
            </w:pPr>
            <w:r>
              <w:rPr>
                <w:rFonts w:hint="eastAsia"/>
                <w:sz w:val="22"/>
                <w:szCs w:val="22"/>
              </w:rPr>
              <w:t>100%</w:t>
            </w:r>
          </w:p>
        </w:tc>
      </w:tr>
      <w:tr w:rsidR="00373538" w14:paraId="371AC9D8" w14:textId="77777777">
        <w:trPr>
          <w:trHeight w:val="539"/>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34342710"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4FCB6CD3" w14:textId="77777777" w:rsidR="00373538" w:rsidRDefault="00373538">
            <w:pPr>
              <w:jc w:val="center"/>
              <w:textAlignment w:val="center"/>
              <w:rPr>
                <w:rFonts w:ascii="宋体" w:cs="宋体"/>
                <w:color w:val="000000"/>
                <w:sz w:val="24"/>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A1AB697" w14:textId="77777777" w:rsidR="00373538" w:rsidRDefault="00000000">
            <w:pPr>
              <w:jc w:val="center"/>
              <w:rPr>
                <w:rFonts w:ascii="宋体" w:hAnsi="宋体" w:cs="宋体" w:hint="eastAsia"/>
                <w:sz w:val="22"/>
                <w:szCs w:val="22"/>
              </w:rPr>
            </w:pPr>
            <w:r>
              <w:rPr>
                <w:rFonts w:hint="eastAsia"/>
                <w:sz w:val="22"/>
                <w:szCs w:val="2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B93D2"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1</w:t>
            </w:r>
            <w:r>
              <w:rPr>
                <w:rFonts w:hint="eastAsia"/>
                <w:sz w:val="22"/>
                <w:szCs w:val="22"/>
              </w:rPr>
              <w:t>：工作任务完成时间节点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2DEBD" w14:textId="77777777" w:rsidR="00373538" w:rsidRDefault="00000000">
            <w:pPr>
              <w:jc w:val="center"/>
              <w:rPr>
                <w:rFonts w:ascii="宋体" w:hAnsi="宋体" w:cs="宋体" w:hint="eastAsia"/>
                <w:sz w:val="22"/>
                <w:szCs w:val="22"/>
              </w:rPr>
            </w:pPr>
            <w:r>
              <w:rPr>
                <w:rFonts w:hint="eastAsia"/>
                <w:sz w:val="22"/>
                <w:szCs w:val="22"/>
              </w:rPr>
              <w:t>年度内完成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7F7D1" w14:textId="77777777" w:rsidR="00373538" w:rsidRDefault="00000000">
            <w:pPr>
              <w:jc w:val="center"/>
              <w:rPr>
                <w:rFonts w:ascii="宋体" w:hAnsi="宋体" w:cs="宋体" w:hint="eastAsia"/>
                <w:sz w:val="22"/>
                <w:szCs w:val="22"/>
              </w:rPr>
            </w:pPr>
            <w:r>
              <w:rPr>
                <w:rFonts w:hint="eastAsia"/>
                <w:sz w:val="22"/>
                <w:szCs w:val="22"/>
              </w:rPr>
              <w:t>已完成</w:t>
            </w:r>
          </w:p>
        </w:tc>
      </w:tr>
      <w:tr w:rsidR="00373538" w14:paraId="44B8DB2B" w14:textId="77777777">
        <w:trPr>
          <w:trHeight w:val="46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9BE30CC"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3062C6F8" w14:textId="77777777" w:rsidR="00373538" w:rsidRDefault="00373538">
            <w:pPr>
              <w:jc w:val="center"/>
              <w:textAlignment w:val="center"/>
              <w:rPr>
                <w:rFonts w:ascii="宋体" w:cs="宋体"/>
                <w:color w:val="000000"/>
                <w:kern w:val="0"/>
                <w:sz w:val="24"/>
                <w:lang w:bidi="ar"/>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877EF29" w14:textId="77777777" w:rsidR="00373538" w:rsidRDefault="00373538">
            <w:pPr>
              <w:rPr>
                <w:rFonts w:ascii="宋体" w:hAnsi="宋体" w:cs="宋体" w:hint="eastAsia"/>
                <w:sz w:val="22"/>
                <w:szCs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ED449" w14:textId="77777777" w:rsidR="00373538" w:rsidRDefault="00000000">
            <w:pPr>
              <w:rPr>
                <w:rFonts w:ascii="宋体" w:hAnsi="宋体" w:cs="宋体" w:hint="eastAsia"/>
                <w:sz w:val="22"/>
                <w:szCs w:val="22"/>
              </w:rPr>
            </w:pPr>
            <w:r>
              <w:rPr>
                <w:rFonts w:hint="eastAsia"/>
                <w:sz w:val="22"/>
                <w:szCs w:val="22"/>
              </w:rPr>
              <w:t>指标</w:t>
            </w:r>
            <w:r>
              <w:rPr>
                <w:rFonts w:hint="eastAsia"/>
                <w:sz w:val="22"/>
                <w:szCs w:val="22"/>
              </w:rPr>
              <w:t>2</w:t>
            </w:r>
            <w:r>
              <w:rPr>
                <w:rFonts w:hint="eastAsia"/>
                <w:sz w:val="22"/>
                <w:szCs w:val="22"/>
              </w:rPr>
              <w:t>：资金使用进度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2A693" w14:textId="77777777" w:rsidR="00373538" w:rsidRDefault="00000000">
            <w:pPr>
              <w:jc w:val="center"/>
              <w:rPr>
                <w:rFonts w:ascii="宋体" w:hAnsi="宋体" w:cs="宋体" w:hint="eastAsia"/>
                <w:sz w:val="22"/>
                <w:szCs w:val="22"/>
              </w:rPr>
            </w:pPr>
            <w:r>
              <w:rPr>
                <w:rFonts w:hint="eastAsia"/>
                <w:sz w:val="22"/>
                <w:szCs w:val="22"/>
              </w:rPr>
              <w:t>按实际工作开展进度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D15C3" w14:textId="77777777" w:rsidR="00373538" w:rsidRDefault="00000000">
            <w:pPr>
              <w:jc w:val="center"/>
              <w:rPr>
                <w:rFonts w:ascii="宋体" w:hAnsi="宋体" w:cs="宋体" w:hint="eastAsia"/>
                <w:sz w:val="22"/>
                <w:szCs w:val="22"/>
              </w:rPr>
            </w:pPr>
            <w:r>
              <w:rPr>
                <w:rFonts w:hint="eastAsia"/>
                <w:sz w:val="22"/>
                <w:szCs w:val="22"/>
              </w:rPr>
              <w:t>已完成</w:t>
            </w:r>
          </w:p>
        </w:tc>
      </w:tr>
      <w:tr w:rsidR="00373538" w14:paraId="2B52C57B" w14:textId="77777777">
        <w:trPr>
          <w:trHeight w:val="68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2BCC7BB"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1F4712DF" w14:textId="77777777" w:rsidR="00373538" w:rsidRDefault="00373538">
            <w:pPr>
              <w:jc w:val="center"/>
              <w:textAlignment w:val="center"/>
              <w:rPr>
                <w:rFonts w:ascii="宋体" w:cs="宋体"/>
                <w:color w:val="000000"/>
                <w:sz w:val="24"/>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BC8DD" w14:textId="77777777" w:rsidR="00373538" w:rsidRDefault="00000000">
            <w:pPr>
              <w:jc w:val="center"/>
              <w:rPr>
                <w:rFonts w:ascii="宋体" w:hAnsi="宋体" w:cs="宋体" w:hint="eastAsia"/>
                <w:sz w:val="22"/>
                <w:szCs w:val="22"/>
              </w:rPr>
            </w:pPr>
            <w:r>
              <w:rPr>
                <w:rFonts w:hint="eastAsia"/>
                <w:sz w:val="22"/>
                <w:szCs w:val="22"/>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57437" w14:textId="77777777" w:rsidR="00373538" w:rsidRDefault="00000000">
            <w:pPr>
              <w:rPr>
                <w:rFonts w:ascii="宋体" w:hAnsi="宋体" w:cs="宋体" w:hint="eastAsia"/>
                <w:sz w:val="22"/>
                <w:szCs w:val="22"/>
              </w:rPr>
            </w:pPr>
            <w:r>
              <w:rPr>
                <w:rFonts w:hint="eastAsia"/>
                <w:sz w:val="22"/>
                <w:szCs w:val="22"/>
              </w:rPr>
              <w:t>支出控制率（实际财政支出</w:t>
            </w:r>
            <w:r>
              <w:rPr>
                <w:rFonts w:hint="eastAsia"/>
                <w:sz w:val="22"/>
                <w:szCs w:val="22"/>
              </w:rPr>
              <w:t>/</w:t>
            </w:r>
            <w:r>
              <w:rPr>
                <w:rFonts w:hint="eastAsia"/>
                <w:sz w:val="22"/>
                <w:szCs w:val="22"/>
              </w:rPr>
              <w:t>计划财政支出）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84914" w14:textId="77777777" w:rsidR="00373538" w:rsidRDefault="00000000">
            <w:pPr>
              <w:jc w:val="center"/>
              <w:rPr>
                <w:rFonts w:ascii="宋体" w:hAnsi="宋体" w:cs="宋体" w:hint="eastAsia"/>
                <w:sz w:val="22"/>
                <w:szCs w:val="22"/>
              </w:rPr>
            </w:pPr>
            <w:r>
              <w:rPr>
                <w:rFonts w:hint="eastAsia"/>
                <w:sz w:val="22"/>
                <w:szCs w:val="22"/>
              </w:rPr>
              <w:t>预期目标任务范围内，≤</w:t>
            </w:r>
            <w:r>
              <w:rPr>
                <w:rFonts w:hint="eastAsia"/>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88213" w14:textId="77777777" w:rsidR="00373538" w:rsidRDefault="00000000">
            <w:pPr>
              <w:jc w:val="center"/>
              <w:rPr>
                <w:rFonts w:ascii="宋体" w:hAnsi="宋体" w:cs="宋体" w:hint="eastAsia"/>
                <w:sz w:val="22"/>
                <w:szCs w:val="22"/>
              </w:rPr>
            </w:pPr>
            <w:r>
              <w:rPr>
                <w:rFonts w:hint="eastAsia"/>
                <w:sz w:val="22"/>
                <w:szCs w:val="22"/>
              </w:rPr>
              <w:t>已完成</w:t>
            </w:r>
          </w:p>
        </w:tc>
      </w:tr>
      <w:tr w:rsidR="00373538" w14:paraId="27B6474A" w14:textId="77777777">
        <w:trPr>
          <w:trHeight w:val="688"/>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216ECA77" w14:textId="77777777" w:rsidR="00373538" w:rsidRDefault="00373538">
            <w:pPr>
              <w:widowControl/>
              <w:jc w:val="center"/>
              <w:textAlignment w:val="center"/>
              <w:rPr>
                <w:rFonts w:ascii="宋体" w:cs="宋体"/>
                <w:color w:val="000000"/>
                <w:sz w:val="24"/>
              </w:rPr>
            </w:pPr>
          </w:p>
        </w:tc>
        <w:tc>
          <w:tcPr>
            <w:tcW w:w="118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259F559" w14:textId="77777777" w:rsidR="00373538" w:rsidRDefault="00000000">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62110" w14:textId="77777777" w:rsidR="00373538" w:rsidRDefault="00000000">
            <w:pPr>
              <w:jc w:val="center"/>
              <w:rPr>
                <w:rFonts w:ascii="宋体" w:hAnsi="宋体" w:cs="宋体" w:hint="eastAsia"/>
                <w:sz w:val="22"/>
                <w:szCs w:val="22"/>
              </w:rPr>
            </w:pPr>
            <w:r>
              <w:rPr>
                <w:rFonts w:hint="eastAsia"/>
                <w:sz w:val="22"/>
                <w:szCs w:val="22"/>
              </w:rPr>
              <w:t>经济效益</w:t>
            </w:r>
            <w:r>
              <w:rPr>
                <w:rFonts w:hint="eastAsia"/>
                <w:sz w:val="22"/>
                <w:szCs w:val="22"/>
              </w:rPr>
              <w:br/>
            </w:r>
            <w:r>
              <w:rPr>
                <w:rFonts w:hint="eastAsia"/>
                <w:sz w:val="22"/>
                <w:szCs w:val="22"/>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F3277" w14:textId="77777777" w:rsidR="00373538" w:rsidRDefault="00000000">
            <w:pPr>
              <w:rPr>
                <w:rFonts w:ascii="宋体" w:hAnsi="宋体" w:cs="宋体" w:hint="eastAsia"/>
                <w:sz w:val="22"/>
                <w:szCs w:val="22"/>
              </w:rPr>
            </w:pPr>
            <w:r>
              <w:rPr>
                <w:rFonts w:hint="eastAsia"/>
                <w:sz w:val="22"/>
                <w:szCs w:val="22"/>
              </w:rPr>
              <w:t>招商引资项目实现固定资产投资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B5ED" w14:textId="77777777" w:rsidR="00373538" w:rsidRDefault="00000000">
            <w:pPr>
              <w:jc w:val="center"/>
              <w:rPr>
                <w:rFonts w:ascii="宋体" w:hAnsi="宋体" w:cs="宋体" w:hint="eastAsia"/>
                <w:sz w:val="22"/>
                <w:szCs w:val="22"/>
              </w:rPr>
            </w:pPr>
            <w:r>
              <w:rPr>
                <w:rFonts w:hint="eastAsia"/>
                <w:sz w:val="22"/>
                <w:szCs w:val="22"/>
              </w:rPr>
              <w:t>300</w:t>
            </w:r>
            <w:r>
              <w:rPr>
                <w:rFonts w:hint="eastAsia"/>
                <w:sz w:val="22"/>
                <w:szCs w:val="22"/>
              </w:rPr>
              <w:t>亿元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335DD" w14:textId="77777777" w:rsidR="00373538" w:rsidRDefault="00000000">
            <w:pPr>
              <w:jc w:val="center"/>
              <w:rPr>
                <w:rFonts w:ascii="宋体" w:hAnsi="宋体" w:cs="宋体" w:hint="eastAsia"/>
                <w:sz w:val="22"/>
                <w:szCs w:val="22"/>
              </w:rPr>
            </w:pPr>
            <w:r>
              <w:rPr>
                <w:rFonts w:hint="eastAsia"/>
                <w:sz w:val="22"/>
                <w:szCs w:val="22"/>
              </w:rPr>
              <w:t>487.35</w:t>
            </w:r>
            <w:r>
              <w:rPr>
                <w:rFonts w:hint="eastAsia"/>
                <w:sz w:val="22"/>
                <w:szCs w:val="22"/>
              </w:rPr>
              <w:t>亿元</w:t>
            </w:r>
          </w:p>
        </w:tc>
      </w:tr>
      <w:tr w:rsidR="00373538" w14:paraId="7219475E" w14:textId="77777777">
        <w:trPr>
          <w:trHeight w:val="684"/>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6D999DB"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34F03456" w14:textId="77777777" w:rsidR="00373538" w:rsidRDefault="00373538">
            <w:pPr>
              <w:jc w:val="center"/>
              <w:textAlignment w:val="center"/>
              <w:rPr>
                <w:rFonts w:ascii="宋体" w:cs="宋体"/>
                <w:color w:val="000000"/>
                <w:sz w:val="24"/>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48F8B" w14:textId="77777777" w:rsidR="00373538" w:rsidRDefault="00000000">
            <w:pPr>
              <w:jc w:val="center"/>
              <w:rPr>
                <w:rFonts w:ascii="宋体" w:hAnsi="宋体" w:cs="宋体" w:hint="eastAsia"/>
                <w:sz w:val="22"/>
                <w:szCs w:val="22"/>
              </w:rPr>
            </w:pPr>
            <w:r>
              <w:rPr>
                <w:rFonts w:hint="eastAsia"/>
                <w:sz w:val="22"/>
                <w:szCs w:val="22"/>
              </w:rPr>
              <w:t>社会效益</w:t>
            </w:r>
            <w:r>
              <w:rPr>
                <w:rFonts w:hint="eastAsia"/>
                <w:sz w:val="22"/>
                <w:szCs w:val="22"/>
              </w:rPr>
              <w:br/>
            </w:r>
            <w:r>
              <w:rPr>
                <w:rFonts w:hint="eastAsia"/>
                <w:sz w:val="22"/>
                <w:szCs w:val="22"/>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3D28F" w14:textId="77777777" w:rsidR="00373538" w:rsidRDefault="00000000">
            <w:pPr>
              <w:rPr>
                <w:rFonts w:ascii="宋体" w:hAnsi="宋体" w:cs="宋体" w:hint="eastAsia"/>
                <w:sz w:val="22"/>
                <w:szCs w:val="22"/>
              </w:rPr>
            </w:pPr>
            <w:r>
              <w:rPr>
                <w:rFonts w:hint="eastAsia"/>
                <w:sz w:val="22"/>
                <w:szCs w:val="22"/>
              </w:rPr>
              <w:t>促进就业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1BCF2" w14:textId="77777777" w:rsidR="00373538" w:rsidRDefault="00000000">
            <w:pPr>
              <w:jc w:val="center"/>
              <w:rPr>
                <w:rFonts w:ascii="宋体" w:hAnsi="宋体" w:cs="宋体" w:hint="eastAsia"/>
                <w:sz w:val="22"/>
                <w:szCs w:val="22"/>
              </w:rPr>
            </w:pPr>
            <w:r>
              <w:rPr>
                <w:rFonts w:hint="eastAsia"/>
                <w:sz w:val="22"/>
                <w:szCs w:val="22"/>
              </w:rPr>
              <w:t>有所提高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A79A4" w14:textId="77777777" w:rsidR="00373538" w:rsidRDefault="00000000">
            <w:pPr>
              <w:jc w:val="center"/>
              <w:rPr>
                <w:rFonts w:ascii="宋体" w:hAnsi="宋体" w:cs="宋体" w:hint="eastAsia"/>
                <w:sz w:val="22"/>
                <w:szCs w:val="22"/>
              </w:rPr>
            </w:pPr>
            <w:r>
              <w:rPr>
                <w:rFonts w:hint="eastAsia"/>
                <w:sz w:val="22"/>
                <w:szCs w:val="22"/>
              </w:rPr>
              <w:t>有所提高</w:t>
            </w:r>
          </w:p>
        </w:tc>
      </w:tr>
      <w:tr w:rsidR="00373538" w14:paraId="532FAED9" w14:textId="77777777">
        <w:trPr>
          <w:trHeight w:val="410"/>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ED3C33B"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2CF57F6F" w14:textId="77777777" w:rsidR="00373538" w:rsidRDefault="00373538">
            <w:pPr>
              <w:widowControl/>
              <w:jc w:val="center"/>
              <w:textAlignment w:val="center"/>
              <w:rPr>
                <w:rFonts w:ascii="宋体" w:cs="宋体"/>
                <w:color w:val="000000"/>
                <w:kern w:val="0"/>
                <w:sz w:val="24"/>
                <w:lang w:bidi="ar"/>
              </w:rPr>
            </w:pPr>
          </w:p>
        </w:tc>
        <w:tc>
          <w:tcPr>
            <w:tcW w:w="120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126865C" w14:textId="77777777" w:rsidR="00373538" w:rsidRDefault="00000000">
            <w:pPr>
              <w:jc w:val="center"/>
              <w:rPr>
                <w:rFonts w:ascii="宋体" w:hAnsi="宋体" w:cs="宋体" w:hint="eastAsia"/>
                <w:sz w:val="22"/>
                <w:szCs w:val="22"/>
              </w:rPr>
            </w:pPr>
            <w:r>
              <w:rPr>
                <w:rFonts w:hint="eastAsia"/>
                <w:sz w:val="22"/>
                <w:szCs w:val="22"/>
              </w:rPr>
              <w:t>生态效益</w:t>
            </w:r>
            <w:r>
              <w:rPr>
                <w:rFonts w:hint="eastAsia"/>
                <w:sz w:val="22"/>
                <w:szCs w:val="22"/>
              </w:rPr>
              <w:br/>
            </w:r>
            <w:r>
              <w:rPr>
                <w:rFonts w:hint="eastAsia"/>
                <w:sz w:val="22"/>
                <w:szCs w:val="22"/>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D6ABD" w14:textId="77777777" w:rsidR="00373538" w:rsidRDefault="00000000">
            <w:pPr>
              <w:rPr>
                <w:rFonts w:ascii="宋体" w:hAnsi="宋体" w:cs="宋体" w:hint="eastAsia"/>
                <w:sz w:val="22"/>
                <w:szCs w:val="22"/>
              </w:rPr>
            </w:pPr>
            <w:r>
              <w:rPr>
                <w:rFonts w:hint="eastAsia"/>
                <w:sz w:val="22"/>
                <w:szCs w:val="22"/>
              </w:rPr>
              <w:t>改善人居环境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49D0B" w14:textId="77777777" w:rsidR="00373538" w:rsidRDefault="00000000">
            <w:pPr>
              <w:jc w:val="center"/>
              <w:rPr>
                <w:rFonts w:ascii="宋体" w:hAnsi="宋体" w:cs="宋体" w:hint="eastAsia"/>
                <w:sz w:val="22"/>
                <w:szCs w:val="22"/>
              </w:rPr>
            </w:pPr>
            <w:r>
              <w:rPr>
                <w:rFonts w:hint="eastAsia"/>
                <w:sz w:val="22"/>
                <w:szCs w:val="22"/>
              </w:rPr>
              <w:t>有所改善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9744E" w14:textId="77777777" w:rsidR="00373538" w:rsidRDefault="00000000">
            <w:pPr>
              <w:jc w:val="center"/>
              <w:rPr>
                <w:rFonts w:ascii="宋体" w:hAnsi="宋体" w:cs="宋体" w:hint="eastAsia"/>
                <w:sz w:val="22"/>
                <w:szCs w:val="22"/>
              </w:rPr>
            </w:pPr>
            <w:r>
              <w:rPr>
                <w:rFonts w:hint="eastAsia"/>
                <w:sz w:val="22"/>
                <w:szCs w:val="22"/>
              </w:rPr>
              <w:t>有所改善</w:t>
            </w:r>
          </w:p>
        </w:tc>
      </w:tr>
      <w:tr w:rsidR="00373538" w14:paraId="52A66E68" w14:textId="77777777">
        <w:trPr>
          <w:trHeight w:val="388"/>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753A4DA"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right w:val="single" w:sz="4" w:space="0" w:color="000000"/>
            </w:tcBorders>
            <w:tcMar>
              <w:top w:w="15" w:type="dxa"/>
              <w:left w:w="15" w:type="dxa"/>
              <w:right w:w="15" w:type="dxa"/>
            </w:tcMar>
            <w:vAlign w:val="center"/>
          </w:tcPr>
          <w:p w14:paraId="0EE8403A" w14:textId="77777777" w:rsidR="00373538" w:rsidRDefault="00373538">
            <w:pPr>
              <w:widowControl/>
              <w:jc w:val="center"/>
              <w:textAlignment w:val="center"/>
              <w:rPr>
                <w:rFonts w:ascii="宋体" w:cs="宋体"/>
                <w:color w:val="000000"/>
                <w:sz w:val="24"/>
              </w:rPr>
            </w:pPr>
          </w:p>
        </w:tc>
        <w:tc>
          <w:tcPr>
            <w:tcW w:w="1207"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EF49C4D" w14:textId="77777777" w:rsidR="00373538" w:rsidRDefault="00373538">
            <w:pPr>
              <w:rPr>
                <w:rFonts w:ascii="宋体" w:hAnsi="宋体" w:cs="宋体" w:hint="eastAsia"/>
                <w:sz w:val="22"/>
                <w:szCs w:val="2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D2EC3" w14:textId="77777777" w:rsidR="00373538" w:rsidRDefault="00000000">
            <w:pPr>
              <w:rPr>
                <w:rFonts w:ascii="宋体" w:hAnsi="宋体" w:cs="宋体" w:hint="eastAsia"/>
                <w:sz w:val="22"/>
                <w:szCs w:val="22"/>
              </w:rPr>
            </w:pPr>
            <w:r>
              <w:rPr>
                <w:rFonts w:hint="eastAsia"/>
                <w:sz w:val="22"/>
                <w:szCs w:val="22"/>
              </w:rPr>
              <w:t>完善城市基础设施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79AD3" w14:textId="77777777" w:rsidR="00373538" w:rsidRDefault="00000000">
            <w:pPr>
              <w:jc w:val="center"/>
              <w:rPr>
                <w:rFonts w:ascii="宋体" w:hAnsi="宋体" w:cs="宋体" w:hint="eastAsia"/>
                <w:sz w:val="22"/>
                <w:szCs w:val="22"/>
              </w:rPr>
            </w:pPr>
            <w:r>
              <w:rPr>
                <w:rFonts w:hint="eastAsia"/>
                <w:sz w:val="22"/>
                <w:szCs w:val="22"/>
              </w:rPr>
              <w:t>有所改善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B5C08" w14:textId="77777777" w:rsidR="00373538" w:rsidRDefault="00000000">
            <w:pPr>
              <w:jc w:val="center"/>
              <w:rPr>
                <w:rFonts w:ascii="宋体" w:hAnsi="宋体" w:cs="宋体" w:hint="eastAsia"/>
                <w:sz w:val="22"/>
                <w:szCs w:val="22"/>
              </w:rPr>
            </w:pPr>
            <w:r>
              <w:rPr>
                <w:rFonts w:hint="eastAsia"/>
                <w:sz w:val="22"/>
                <w:szCs w:val="22"/>
              </w:rPr>
              <w:t>有所改善</w:t>
            </w:r>
          </w:p>
        </w:tc>
      </w:tr>
      <w:tr w:rsidR="00373538" w14:paraId="201EDCF8" w14:textId="77777777">
        <w:trPr>
          <w:trHeight w:val="549"/>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55E65AE8" w14:textId="77777777" w:rsidR="00373538" w:rsidRDefault="00373538">
            <w:pPr>
              <w:widowControl/>
              <w:jc w:val="center"/>
              <w:textAlignment w:val="center"/>
              <w:rPr>
                <w:rFonts w:ascii="宋体" w:cs="宋体"/>
                <w:color w:val="000000"/>
                <w:sz w:val="24"/>
              </w:rPr>
            </w:pPr>
          </w:p>
        </w:tc>
        <w:tc>
          <w:tcPr>
            <w:tcW w:w="118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13A48EE" w14:textId="77777777" w:rsidR="00373538" w:rsidRDefault="00373538">
            <w:pPr>
              <w:widowControl/>
              <w:jc w:val="center"/>
              <w:textAlignment w:val="center"/>
              <w:rPr>
                <w:rFonts w:ascii="宋体" w:hAnsi="宋体" w:cs="宋体" w:hint="eastAsia"/>
                <w:color w:val="000000"/>
                <w:kern w:val="0"/>
                <w:sz w:val="24"/>
                <w:lang w:bidi="ar"/>
              </w:rPr>
            </w:pP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C935A" w14:textId="77777777" w:rsidR="00373538" w:rsidRDefault="00000000">
            <w:pPr>
              <w:jc w:val="center"/>
              <w:rPr>
                <w:rFonts w:ascii="宋体" w:hAnsi="宋体" w:cs="宋体" w:hint="eastAsia"/>
                <w:sz w:val="22"/>
                <w:szCs w:val="22"/>
              </w:rPr>
            </w:pPr>
            <w:r>
              <w:rPr>
                <w:rFonts w:hint="eastAsia"/>
                <w:sz w:val="22"/>
                <w:szCs w:val="22"/>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DA2B6" w14:textId="77777777" w:rsidR="00373538" w:rsidRDefault="00000000">
            <w:pPr>
              <w:rPr>
                <w:rFonts w:ascii="宋体" w:hAnsi="宋体" w:cs="宋体" w:hint="eastAsia"/>
                <w:sz w:val="22"/>
                <w:szCs w:val="22"/>
              </w:rPr>
            </w:pPr>
            <w:r>
              <w:rPr>
                <w:rFonts w:hint="eastAsia"/>
                <w:sz w:val="22"/>
                <w:szCs w:val="22"/>
              </w:rPr>
              <w:t>促进产业转型和经济发展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7FC3E" w14:textId="77777777" w:rsidR="00373538" w:rsidRDefault="00000000">
            <w:pPr>
              <w:jc w:val="center"/>
              <w:rPr>
                <w:rFonts w:ascii="宋体" w:hAnsi="宋体" w:cs="宋体" w:hint="eastAsia"/>
                <w:sz w:val="22"/>
                <w:szCs w:val="22"/>
              </w:rPr>
            </w:pPr>
            <w:r>
              <w:rPr>
                <w:rFonts w:hint="eastAsia"/>
                <w:sz w:val="22"/>
                <w:szCs w:val="22"/>
              </w:rPr>
              <w:t>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4A9B2" w14:textId="77777777" w:rsidR="00373538" w:rsidRDefault="00000000">
            <w:pPr>
              <w:jc w:val="center"/>
              <w:rPr>
                <w:rFonts w:ascii="宋体" w:hAnsi="宋体" w:cs="宋体" w:hint="eastAsia"/>
                <w:sz w:val="22"/>
                <w:szCs w:val="22"/>
              </w:rPr>
            </w:pPr>
            <w:r>
              <w:rPr>
                <w:rFonts w:hint="eastAsia"/>
                <w:sz w:val="22"/>
                <w:szCs w:val="22"/>
              </w:rPr>
              <w:t>良好</w:t>
            </w:r>
          </w:p>
        </w:tc>
      </w:tr>
      <w:tr w:rsidR="00373538" w14:paraId="0EC542E9" w14:textId="77777777">
        <w:trPr>
          <w:trHeight w:val="601"/>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14:paraId="5B0FDE9F" w14:textId="77777777" w:rsidR="00373538" w:rsidRDefault="00373538">
            <w:pPr>
              <w:widowControl/>
              <w:textAlignment w:val="center"/>
              <w:rPr>
                <w:rFonts w:asci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C7360" w14:textId="77777777" w:rsidR="00373538"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满意度指标</w:t>
            </w:r>
          </w:p>
        </w:tc>
        <w:tc>
          <w:tcPr>
            <w:tcW w:w="12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2D5C8" w14:textId="77777777" w:rsidR="00373538" w:rsidRDefault="00000000">
            <w:pPr>
              <w:jc w:val="center"/>
              <w:rPr>
                <w:rFonts w:ascii="宋体" w:hAnsi="宋体" w:cs="宋体" w:hint="eastAsia"/>
                <w:sz w:val="22"/>
                <w:szCs w:val="22"/>
              </w:rPr>
            </w:pPr>
            <w:r>
              <w:rPr>
                <w:rFonts w:hint="eastAsia"/>
                <w:sz w:val="22"/>
                <w:szCs w:val="22"/>
              </w:rPr>
              <w:t>满意度</w:t>
            </w:r>
            <w:r>
              <w:rPr>
                <w:rFonts w:hint="eastAsia"/>
                <w:sz w:val="22"/>
                <w:szCs w:val="22"/>
              </w:rPr>
              <w:br/>
            </w:r>
            <w:r>
              <w:rPr>
                <w:rFonts w:hint="eastAsia"/>
                <w:sz w:val="22"/>
                <w:szCs w:val="22"/>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0446F" w14:textId="77777777" w:rsidR="00373538" w:rsidRDefault="00000000">
            <w:pPr>
              <w:rPr>
                <w:rFonts w:ascii="宋体" w:hAnsi="宋体" w:cs="宋体" w:hint="eastAsia"/>
                <w:sz w:val="22"/>
                <w:szCs w:val="22"/>
              </w:rPr>
            </w:pPr>
            <w:r>
              <w:rPr>
                <w:rFonts w:hint="eastAsia"/>
                <w:sz w:val="22"/>
                <w:szCs w:val="22"/>
              </w:rPr>
              <w:t>服务对象满意度（</w:t>
            </w:r>
            <w:r>
              <w:rPr>
                <w:rFonts w:hint="eastAsia"/>
                <w:sz w:val="22"/>
                <w:szCs w:val="22"/>
              </w:rPr>
              <w:t>%</w:t>
            </w:r>
            <w:r>
              <w:rPr>
                <w:rFonts w:hint="eastAsia"/>
                <w:sz w:val="22"/>
                <w:szCs w:val="22"/>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E0395" w14:textId="77777777" w:rsidR="00373538" w:rsidRDefault="00000000">
            <w:pPr>
              <w:jc w:val="center"/>
              <w:rPr>
                <w:rFonts w:ascii="宋体" w:hAnsi="宋体" w:cs="宋体" w:hint="eastAsia"/>
                <w:sz w:val="22"/>
                <w:szCs w:val="22"/>
              </w:rPr>
            </w:pPr>
            <w:r>
              <w:rPr>
                <w:rFonts w:hint="eastAsia"/>
                <w:sz w:val="22"/>
                <w:szCs w:val="22"/>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C39E1" w14:textId="77777777" w:rsidR="00373538" w:rsidRDefault="00000000">
            <w:pPr>
              <w:jc w:val="center"/>
              <w:rPr>
                <w:rFonts w:ascii="宋体" w:hAnsi="宋体" w:cs="宋体" w:hint="eastAsia"/>
                <w:sz w:val="22"/>
                <w:szCs w:val="22"/>
              </w:rPr>
            </w:pPr>
            <w:r>
              <w:rPr>
                <w:rFonts w:hint="eastAsia"/>
                <w:sz w:val="22"/>
                <w:szCs w:val="22"/>
              </w:rPr>
              <w:t>80%</w:t>
            </w:r>
            <w:r>
              <w:rPr>
                <w:rFonts w:hint="eastAsia"/>
                <w:sz w:val="22"/>
                <w:szCs w:val="22"/>
              </w:rPr>
              <w:t>以上</w:t>
            </w:r>
          </w:p>
        </w:tc>
      </w:tr>
    </w:tbl>
    <w:p w14:paraId="40A493C6" w14:textId="77777777" w:rsidR="00373538" w:rsidRDefault="00373538">
      <w:pPr>
        <w:spacing w:line="580" w:lineRule="exact"/>
        <w:rPr>
          <w:rFonts w:ascii="仿宋_GB2312" w:eastAsia="仿宋_GB2312" w:hAnsi="仿宋_GB2312" w:cs="仿宋_GB2312" w:hint="eastAsia"/>
          <w:sz w:val="32"/>
          <w:szCs w:val="32"/>
        </w:rPr>
      </w:pPr>
    </w:p>
    <w:p w14:paraId="04C5F670" w14:textId="77777777" w:rsidR="00373538" w:rsidRDefault="00000000">
      <w:pPr>
        <w:spacing w:line="580" w:lineRule="exact"/>
        <w:ind w:left="630"/>
        <w:rPr>
          <w:rFonts w:ascii="仿宋_GB2312" w:eastAsia="仿宋_GB2312" w:hAnsi="仿宋_GB2312" w:cs="仿宋_GB2312" w:hint="eastAsia"/>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14:paraId="398BE28E" w14:textId="77777777" w:rsidR="0037353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年部门整体支出绩效评价情况开展自评，《攀枝花市经济合作局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14:paraId="467F4072" w14:textId="77777777" w:rsidR="00373538" w:rsidRDefault="0000000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本部门自行组织对</w:t>
      </w:r>
      <w:r>
        <w:rPr>
          <w:rFonts w:eastAsia="仿宋_GB2312" w:hint="eastAsia"/>
          <w:sz w:val="32"/>
          <w:szCs w:val="32"/>
        </w:rPr>
        <w:t>招商引资专项工作经费</w:t>
      </w:r>
      <w:r>
        <w:rPr>
          <w:rFonts w:ascii="仿宋_GB2312" w:eastAsia="仿宋_GB2312" w:hAnsi="仿宋_GB2312" w:cs="仿宋_GB2312" w:hint="eastAsia"/>
          <w:sz w:val="32"/>
          <w:szCs w:val="32"/>
        </w:rPr>
        <w:t>项目开展了绩效评价，《</w:t>
      </w:r>
      <w:r>
        <w:rPr>
          <w:rFonts w:eastAsia="仿宋_GB2312" w:hint="eastAsia"/>
          <w:sz w:val="32"/>
          <w:szCs w:val="32"/>
        </w:rPr>
        <w:t>招商引资专项工作经费</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bookmarkStart w:id="55" w:name="_Toc15396613"/>
      <w:bookmarkStart w:id="56" w:name="_Toc15377225"/>
    </w:p>
    <w:p w14:paraId="1AD82D9B" w14:textId="77777777" w:rsidR="00373538" w:rsidRDefault="00000000">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br w:type="page"/>
      </w:r>
    </w:p>
    <w:p w14:paraId="725A6521" w14:textId="77777777" w:rsidR="00373538" w:rsidRDefault="00373538">
      <w:pPr>
        <w:spacing w:line="580" w:lineRule="exact"/>
        <w:ind w:firstLineChars="200" w:firstLine="640"/>
        <w:rPr>
          <w:rFonts w:ascii="仿宋_GB2312" w:eastAsia="仿宋_GB2312" w:hAnsi="仿宋_GB2312" w:cs="仿宋_GB2312" w:hint="eastAsia"/>
          <w:sz w:val="32"/>
          <w:szCs w:val="32"/>
        </w:rPr>
      </w:pPr>
    </w:p>
    <w:p w14:paraId="10E68A51" w14:textId="77777777" w:rsidR="00373538" w:rsidRDefault="00000000">
      <w:pPr>
        <w:numPr>
          <w:ilvl w:val="0"/>
          <w:numId w:val="2"/>
        </w:numPr>
        <w:spacing w:line="600" w:lineRule="exact"/>
        <w:ind w:firstLineChars="150" w:firstLine="660"/>
        <w:jc w:val="center"/>
        <w:outlineLvl w:val="0"/>
        <w:rPr>
          <w:rStyle w:val="10"/>
          <w:rFonts w:ascii="黑体" w:eastAsia="黑体" w:hAnsi="黑体" w:hint="eastAsia"/>
          <w:b w:val="0"/>
        </w:rPr>
      </w:pPr>
      <w:r>
        <w:rPr>
          <w:rFonts w:ascii="黑体" w:eastAsia="黑体" w:hAnsi="黑体" w:hint="eastAsia"/>
          <w:color w:val="000000"/>
          <w:sz w:val="44"/>
          <w:szCs w:val="44"/>
        </w:rPr>
        <w:t>名</w:t>
      </w:r>
      <w:r>
        <w:rPr>
          <w:rStyle w:val="10"/>
          <w:rFonts w:ascii="黑体" w:eastAsia="黑体" w:hAnsi="黑体" w:hint="eastAsia"/>
          <w:b w:val="0"/>
        </w:rPr>
        <w:t>词解释</w:t>
      </w:r>
      <w:bookmarkEnd w:id="55"/>
      <w:bookmarkEnd w:id="56"/>
    </w:p>
    <w:p w14:paraId="77550B7B" w14:textId="77777777" w:rsidR="00373538" w:rsidRDefault="00373538">
      <w:pPr>
        <w:spacing w:line="600" w:lineRule="exact"/>
        <w:jc w:val="left"/>
        <w:rPr>
          <w:rFonts w:ascii="宋体"/>
          <w:b/>
          <w:color w:val="000000"/>
          <w:sz w:val="44"/>
          <w:szCs w:val="44"/>
        </w:rPr>
      </w:pPr>
    </w:p>
    <w:p w14:paraId="14A66785"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4EDE1A47"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其他收入：指单位取得的除上述收入以外的各项收入。</w:t>
      </w:r>
      <w:r>
        <w:rPr>
          <w:rFonts w:ascii="仿宋_GB2312" w:eastAsia="仿宋_GB2312" w:hint="eastAsia"/>
          <w:color w:val="auto"/>
          <w:sz w:val="32"/>
          <w:szCs w:val="32"/>
        </w:rPr>
        <w:t>主要是利息收入</w:t>
      </w:r>
      <w:r>
        <w:rPr>
          <w:rFonts w:ascii="仿宋_GB2312" w:eastAsia="仿宋_GB2312" w:hint="eastAsia"/>
          <w:sz w:val="32"/>
          <w:szCs w:val="32"/>
        </w:rPr>
        <w:t>等。</w:t>
      </w:r>
    </w:p>
    <w:p w14:paraId="39A30224"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 xml:space="preserve"> 年初结转和结余：指以前年度尚未完成、结转到本年按有关规定继续使用的资金。</w:t>
      </w:r>
    </w:p>
    <w:p w14:paraId="3D95EB95"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 xml:space="preserve"> 年末结转和结余：指单位按有关规定结转到下年或以后年度继续使用的资金。</w:t>
      </w:r>
      <w:r>
        <w:rPr>
          <w:rFonts w:ascii="仿宋_GB2312" w:eastAsia="仿宋_GB2312"/>
          <w:sz w:val="32"/>
          <w:szCs w:val="32"/>
        </w:rPr>
        <w:t xml:space="preserve"> </w:t>
      </w:r>
    </w:p>
    <w:p w14:paraId="3B7B7810"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hint="eastAsia"/>
          <w:sz w:val="32"/>
          <w:szCs w:val="32"/>
        </w:rPr>
        <w:t xml:space="preserve"> 一般公共服务（类）人力资源事务（款）其他人力资源事务支出（项）：</w:t>
      </w:r>
      <w:r>
        <w:rPr>
          <w:rFonts w:ascii="仿宋_GB2312" w:eastAsia="仿宋_GB2312" w:hint="eastAsia"/>
          <w:color w:val="auto"/>
          <w:sz w:val="32"/>
          <w:szCs w:val="32"/>
        </w:rPr>
        <w:t>指</w:t>
      </w:r>
      <w:r>
        <w:rPr>
          <w:rFonts w:hint="eastAsia"/>
          <w:sz w:val="32"/>
          <w:szCs w:val="32"/>
        </w:rPr>
        <w:t>其他人力资源事务方面的支出。</w:t>
      </w:r>
    </w:p>
    <w:p w14:paraId="0AB9DBDA"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一般公共服务（类）商贸事务（款）行政运行（项）: 指行政单位（包括实行公务员管理的事业单位）的基本支出。</w:t>
      </w:r>
    </w:p>
    <w:p w14:paraId="1733EC1A"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7.一般公共服务（类）商贸事务（款）一般行政管理事务（项）: 指行政单位（包括实行公务员管理的事业单位）未单独设置项级科目的其他项目支出。</w:t>
      </w:r>
    </w:p>
    <w:p w14:paraId="3DF553DF"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.一般公共服务（类）商贸事务（款）事业运行（项）: 指事业单位的基本支出，不包括行政单位（包括实行公务员管理的事业单位）后勤服务中心、医务室等附属事业单位。</w:t>
      </w:r>
    </w:p>
    <w:p w14:paraId="079F7538"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color w:val="auto"/>
          <w:sz w:val="32"/>
          <w:szCs w:val="32"/>
        </w:rPr>
        <w:t xml:space="preserve"> 一般公共服务（类）商贸事务（款）其他商贸事务支出（项）: 指其他用于商贸事务方面的支出。</w:t>
      </w:r>
    </w:p>
    <w:p w14:paraId="0B60ABB4" w14:textId="77777777" w:rsidR="00373538" w:rsidRDefault="00000000">
      <w:pPr>
        <w:pStyle w:val="Default"/>
        <w:spacing w:line="560" w:lineRule="exact"/>
        <w:ind w:firstLineChars="200" w:firstLine="640"/>
        <w:rPr>
          <w:rFonts w:ascii="仿宋_GB2312" w:eastAsia="仿宋_GB2312"/>
          <w:color w:val="FF0000"/>
          <w:sz w:val="32"/>
          <w:szCs w:val="32"/>
        </w:rPr>
      </w:pPr>
      <w:r>
        <w:rPr>
          <w:rFonts w:ascii="仿宋_GB2312" w:eastAsia="仿宋_GB2312" w:hint="eastAsia"/>
          <w:color w:val="auto"/>
          <w:sz w:val="32"/>
          <w:szCs w:val="32"/>
        </w:rPr>
        <w:t>10.一般公共服务（类）组织事务（款）其他组织事务支出</w:t>
      </w:r>
      <w:r>
        <w:rPr>
          <w:rFonts w:ascii="仿宋_GB2312" w:eastAsia="仿宋_GB2312" w:hint="eastAsia"/>
          <w:color w:val="auto"/>
          <w:sz w:val="32"/>
          <w:szCs w:val="32"/>
        </w:rPr>
        <w:lastRenderedPageBreak/>
        <w:t>（项）: 指其他用于中国共产党组织部门的事务支出。</w:t>
      </w:r>
    </w:p>
    <w:p w14:paraId="16A7E160"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11.社会保障和就业（类）行政事业单位养老支出（款）行政单位离退休（项）: 指行政单位（包括实行公务员管理的事业单位）开支的离退休经费。</w:t>
      </w:r>
    </w:p>
    <w:p w14:paraId="417DD034"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12.社会保障和就业（类）行政事业单位养老支出（款）机关事业单位基本养老保险缴费支出（项）: 指机关事业单位实施养老保险制度由单位缴纳的基本养老保险费支出。</w:t>
      </w:r>
      <w:r>
        <w:rPr>
          <w:rFonts w:ascii="仿宋_GB2312" w:eastAsia="仿宋_GB2312"/>
          <w:sz w:val="32"/>
          <w:szCs w:val="32"/>
        </w:rPr>
        <w:t xml:space="preserve"> </w:t>
      </w:r>
      <w:r>
        <w:rPr>
          <w:rFonts w:ascii="仿宋_GB2312" w:eastAsia="仿宋_GB2312"/>
          <w:color w:val="auto"/>
          <w:sz w:val="32"/>
          <w:szCs w:val="32"/>
        </w:rPr>
        <w:t xml:space="preserve"> </w:t>
      </w:r>
    </w:p>
    <w:p w14:paraId="12A93ACD" w14:textId="77777777" w:rsidR="00373538"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sz w:val="32"/>
          <w:szCs w:val="32"/>
        </w:rPr>
        <w:t>13.</w:t>
      </w:r>
      <w:r>
        <w:rPr>
          <w:rFonts w:ascii="仿宋_GB2312" w:eastAsia="仿宋_GB2312" w:hint="eastAsia"/>
          <w:sz w:val="32"/>
          <w:szCs w:val="32"/>
        </w:rPr>
        <w:t>社会保障和就业（类）社会福利（款）儿童福利（项）: 指对儿童提供福利服务方面的支出。</w:t>
      </w:r>
    </w:p>
    <w:p w14:paraId="01419122" w14:textId="77777777" w:rsidR="00373538" w:rsidRDefault="00000000">
      <w:pPr>
        <w:ind w:firstLineChars="200" w:firstLine="640"/>
        <w:rPr>
          <w:rFonts w:ascii="仿宋_GB2312" w:eastAsia="仿宋_GB2312"/>
          <w:sz w:val="32"/>
          <w:szCs w:val="32"/>
        </w:rPr>
      </w:pPr>
      <w:r>
        <w:rPr>
          <w:rFonts w:ascii="仿宋_GB2312" w:eastAsia="仿宋_GB2312" w:hint="eastAsia"/>
          <w:sz w:val="32"/>
          <w:szCs w:val="32"/>
        </w:rPr>
        <w:t>14.城乡社区支出（类）国有土地使</w:t>
      </w:r>
      <w:r>
        <w:rPr>
          <w:rFonts w:ascii="仿宋_GB2312" w:eastAsia="仿宋_GB2312" w:hint="eastAsia"/>
          <w:sz w:val="32"/>
          <w:szCs w:val="32"/>
          <w:lang w:eastAsia="zh-Hans"/>
        </w:rPr>
        <w:t>用</w:t>
      </w:r>
      <w:r>
        <w:rPr>
          <w:rFonts w:ascii="仿宋_GB2312" w:eastAsia="仿宋_GB2312" w:hint="eastAsia"/>
          <w:sz w:val="32"/>
          <w:szCs w:val="32"/>
        </w:rPr>
        <w:t>权出让收入安排的支出（款）土地开发支出（项）: 指新疆</w:t>
      </w:r>
      <w:r>
        <w:rPr>
          <w:rFonts w:ascii="仿宋_GB2312" w:eastAsia="仿宋_GB2312" w:hint="eastAsia"/>
          <w:sz w:val="32"/>
          <w:szCs w:val="32"/>
          <w:lang w:eastAsia="zh-Hans"/>
        </w:rPr>
        <w:t>生产</w:t>
      </w:r>
      <w:r>
        <w:rPr>
          <w:rFonts w:ascii="仿宋_GB2312" w:eastAsia="仿宋_GB2312" w:hint="eastAsia"/>
          <w:sz w:val="32"/>
          <w:szCs w:val="32"/>
        </w:rPr>
        <w:t>建设兵团和地方政府用于前期土地开发性支出以及与前期土地开发相关的费用等支出。</w:t>
      </w:r>
    </w:p>
    <w:p w14:paraId="4B6983D7" w14:textId="77777777" w:rsidR="00373538" w:rsidRDefault="00000000">
      <w:pPr>
        <w:ind w:firstLineChars="200" w:firstLine="640"/>
        <w:rPr>
          <w:rFonts w:ascii="仿宋_GB2312" w:eastAsia="仿宋_GB2312"/>
          <w:sz w:val="32"/>
          <w:szCs w:val="32"/>
        </w:rPr>
      </w:pPr>
      <w:r>
        <w:rPr>
          <w:rFonts w:ascii="仿宋_GB2312" w:eastAsia="仿宋_GB2312" w:hint="eastAsia"/>
          <w:sz w:val="32"/>
          <w:szCs w:val="32"/>
        </w:rPr>
        <w:t>15.住房保障（类）住房改革支出（款）住房公积金（项）：指行政事业单位按人力资源和社会保障部、财政部规定的基本工资和津贴补贴以及规定比例为职工缴纳的住房公积金。</w:t>
      </w:r>
    </w:p>
    <w:p w14:paraId="29F3BBAE" w14:textId="77777777" w:rsidR="00373538"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0673C8B9" w14:textId="77777777" w:rsidR="00373538"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22E811C3" w14:textId="77777777" w:rsidR="00373538"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w:t>
      </w:r>
      <w:r>
        <w:rPr>
          <w:rFonts w:ascii="仿宋_GB2312" w:eastAsia="仿宋_GB2312" w:hint="eastAsia"/>
          <w:sz w:val="32"/>
          <w:szCs w:val="32"/>
        </w:rPr>
        <w:lastRenderedPageBreak/>
        <w:t>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3BFE344A" w14:textId="77777777" w:rsidR="00373538" w:rsidRDefault="00000000">
      <w:pPr>
        <w:pStyle w:val="Default"/>
        <w:spacing w:line="560" w:lineRule="exact"/>
        <w:ind w:firstLineChars="200" w:firstLine="640"/>
        <w:jc w:val="center"/>
        <w:rPr>
          <w:rStyle w:val="10"/>
          <w:rFonts w:ascii="仿宋_GB2312" w:eastAsia="仿宋_GB2312" w:hAnsi="Calibri" w:cs="仿宋"/>
          <w:b w:val="0"/>
          <w:bCs w:val="0"/>
          <w:kern w:val="0"/>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宋体"/>
          <w:b/>
          <w:sz w:val="44"/>
          <w:szCs w:val="44"/>
        </w:rPr>
        <w:br w:type="page"/>
      </w:r>
      <w:bookmarkStart w:id="58" w:name="_Toc15396614"/>
      <w:r>
        <w:rPr>
          <w:rFonts w:ascii="黑体" w:eastAsia="黑体" w:hAnsi="黑体" w:hint="eastAsia"/>
          <w:sz w:val="44"/>
          <w:szCs w:val="44"/>
        </w:rPr>
        <w:lastRenderedPageBreak/>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58"/>
    </w:p>
    <w:p w14:paraId="2228DB8B" w14:textId="77777777" w:rsidR="00373538" w:rsidRDefault="00000000">
      <w:pPr>
        <w:spacing w:line="600" w:lineRule="exact"/>
        <w:jc w:val="left"/>
        <w:outlineLvl w:val="0"/>
        <w:rPr>
          <w:rFonts w:ascii="方正小标宋简体" w:eastAsia="方正小标宋简体" w:hAnsi="方正小标宋简体" w:cs="方正小标宋简体" w:hint="eastAsia"/>
          <w:sz w:val="32"/>
          <w:szCs w:val="32"/>
        </w:rPr>
      </w:pPr>
      <w:r>
        <w:rPr>
          <w:rFonts w:ascii="黑体" w:eastAsia="黑体" w:hAnsi="黑体" w:cs="黑体" w:hint="eastAsia"/>
          <w:sz w:val="32"/>
          <w:szCs w:val="32"/>
        </w:rPr>
        <w:t>附件</w:t>
      </w:r>
      <w:r>
        <w:rPr>
          <w:rFonts w:ascii="黑体" w:eastAsia="黑体" w:hAnsi="黑体" w:cs="黑体"/>
          <w:sz w:val="32"/>
          <w:szCs w:val="32"/>
        </w:rPr>
        <w:t>1</w:t>
      </w:r>
    </w:p>
    <w:p w14:paraId="147B231D" w14:textId="77777777" w:rsidR="00373538" w:rsidRDefault="00373538">
      <w:pPr>
        <w:spacing w:line="580" w:lineRule="exact"/>
        <w:jc w:val="center"/>
        <w:rPr>
          <w:rFonts w:ascii="方正小标宋简体" w:eastAsia="方正小标宋简体" w:hAnsi="方正小标宋简体" w:cs="方正小标宋简体" w:hint="eastAsia"/>
          <w:sz w:val="44"/>
          <w:szCs w:val="44"/>
        </w:rPr>
      </w:pPr>
    </w:p>
    <w:p w14:paraId="52FECB2D" w14:textId="77777777" w:rsidR="00373538" w:rsidRDefault="00000000">
      <w:pPr>
        <w:spacing w:line="600" w:lineRule="exact"/>
        <w:jc w:val="center"/>
        <w:rPr>
          <w:rFonts w:ascii="方正小标宋简体" w:eastAsia="方正小标宋简体" w:hAnsi="宋体" w:hint="eastAsia"/>
          <w:color w:val="000000"/>
          <w:kern w:val="0"/>
          <w:sz w:val="40"/>
          <w:szCs w:val="44"/>
        </w:rPr>
      </w:pPr>
      <w:r>
        <w:rPr>
          <w:rFonts w:ascii="方正小标宋简体" w:eastAsia="方正小标宋简体" w:hAnsi="宋体" w:hint="eastAsia"/>
          <w:color w:val="000000"/>
          <w:kern w:val="0"/>
          <w:sz w:val="40"/>
          <w:szCs w:val="44"/>
        </w:rPr>
        <w:t>攀枝花市经济合作局</w:t>
      </w:r>
    </w:p>
    <w:p w14:paraId="13C56DAB" w14:textId="77777777" w:rsidR="00373538" w:rsidRDefault="00000000">
      <w:pPr>
        <w:spacing w:line="600" w:lineRule="exact"/>
        <w:jc w:val="center"/>
        <w:rPr>
          <w:rFonts w:ascii="方正小标宋简体" w:eastAsia="方正小标宋简体" w:hAnsi="宋体" w:hint="eastAsia"/>
          <w:color w:val="000000"/>
          <w:kern w:val="0"/>
          <w:sz w:val="40"/>
          <w:szCs w:val="44"/>
          <w:lang w:val="zh-CN"/>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14:paraId="180CF750" w14:textId="77777777" w:rsidR="00373538" w:rsidRDefault="00373538">
      <w:pPr>
        <w:widowControl/>
        <w:adjustRightInd w:val="0"/>
        <w:snapToGrid w:val="0"/>
        <w:spacing w:line="580" w:lineRule="exact"/>
        <w:ind w:firstLineChars="200" w:firstLine="480"/>
        <w:contextualSpacing/>
        <w:jc w:val="left"/>
        <w:rPr>
          <w:rFonts w:ascii="黑体" w:eastAsia="黑体" w:hAnsi="宋体" w:cs="宋体" w:hint="eastAsia"/>
          <w:color w:val="000000"/>
          <w:kern w:val="0"/>
          <w:sz w:val="24"/>
          <w:szCs w:val="32"/>
          <w:shd w:val="clear" w:color="auto" w:fill="FFFFFF"/>
        </w:rPr>
      </w:pPr>
    </w:p>
    <w:p w14:paraId="447888C3" w14:textId="77777777" w:rsidR="00373538" w:rsidRDefault="00000000">
      <w:pPr>
        <w:widowControl/>
        <w:adjustRightInd w:val="0"/>
        <w:snapToGrid w:val="0"/>
        <w:spacing w:line="580" w:lineRule="exact"/>
        <w:ind w:firstLineChars="200" w:firstLine="640"/>
        <w:contextualSpacing/>
        <w:jc w:val="left"/>
        <w:rPr>
          <w:rFonts w:ascii="黑体" w:eastAsia="黑体" w:hAnsi="宋体" w:cs="宋体" w:hint="eastAsia"/>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14:paraId="5F236C5E" w14:textId="77777777" w:rsidR="00373538" w:rsidRDefault="00000000">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r>
        <w:rPr>
          <w:rFonts w:ascii="仿宋_GB2312" w:eastAsia="仿宋_GB2312" w:hAnsi="仿宋" w:cs="仿宋_GB2312" w:hint="eastAsia"/>
          <w:sz w:val="32"/>
          <w:szCs w:val="32"/>
        </w:rPr>
        <w:t>攀枝花市经济合作局下属二级单位1个，为独立编制未独立核算其他事业单位。</w:t>
      </w:r>
    </w:p>
    <w:p w14:paraId="6D012F95"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宋体" w:cs="宋体" w:hint="eastAsia"/>
          <w:color w:val="000000"/>
          <w:kern w:val="0"/>
          <w:sz w:val="32"/>
          <w:szCs w:val="32"/>
          <w:shd w:val="clear" w:color="auto" w:fill="FFFFFF"/>
          <w:lang w:val="zh-CN"/>
        </w:rPr>
        <w:t>（二）机构职能。</w:t>
      </w:r>
      <w:r>
        <w:rPr>
          <w:rFonts w:eastAsia="仿宋_GB2312" w:hint="eastAsia"/>
          <w:kern w:val="0"/>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w:t>
      </w:r>
      <w:r>
        <w:rPr>
          <w:rFonts w:eastAsia="仿宋_GB2312" w:hint="eastAsia"/>
          <w:kern w:val="0"/>
          <w:sz w:val="32"/>
          <w:szCs w:val="32"/>
        </w:rPr>
        <w:lastRenderedPageBreak/>
        <w:t>港澳台地区经济合作有关工作。推动全市博览发展促进工作。参与拟订全市会展业发展规划和相关政策。承担市委、市政府交办的会展活动。负责职责范围内的安全生产和职业健康、生态环境保护、审批服务便民化等工作。完成市委、市政府交办的其他任务。</w:t>
      </w:r>
    </w:p>
    <w:p w14:paraId="618B545F" w14:textId="77777777" w:rsidR="00373538" w:rsidRDefault="00000000">
      <w:pPr>
        <w:spacing w:line="560" w:lineRule="exact"/>
        <w:ind w:firstLine="709"/>
        <w:rPr>
          <w:rFonts w:ascii="仿宋_GB2312" w:eastAsia="仿宋_GB2312" w:hAnsi="仿宋" w:hint="eastAsia"/>
          <w:sz w:val="32"/>
          <w:szCs w:val="32"/>
        </w:rPr>
      </w:pPr>
      <w:r>
        <w:rPr>
          <w:rFonts w:ascii="仿宋_GB2312" w:eastAsia="仿宋_GB2312" w:hAnsi="宋体" w:cs="宋体" w:hint="eastAsia"/>
          <w:color w:val="000000"/>
          <w:kern w:val="0"/>
          <w:sz w:val="32"/>
          <w:szCs w:val="32"/>
          <w:shd w:val="clear" w:color="auto" w:fill="FFFFFF"/>
          <w:lang w:val="zh-CN"/>
        </w:rPr>
        <w:t>（三）人员概况。</w:t>
      </w:r>
      <w:r>
        <w:rPr>
          <w:rFonts w:eastAsia="仿宋_GB2312" w:hint="eastAsia"/>
          <w:sz w:val="32"/>
          <w:szCs w:val="32"/>
        </w:rPr>
        <w:t>2020</w:t>
      </w:r>
      <w:r>
        <w:rPr>
          <w:rFonts w:eastAsia="仿宋_GB2312" w:hint="eastAsia"/>
          <w:sz w:val="32"/>
          <w:szCs w:val="32"/>
        </w:rPr>
        <w:t>年末实有一般公共预算财政拨款开支在职人员</w:t>
      </w:r>
      <w:r>
        <w:rPr>
          <w:rFonts w:eastAsia="仿宋_GB2312" w:hint="eastAsia"/>
          <w:sz w:val="32"/>
          <w:szCs w:val="32"/>
        </w:rPr>
        <w:t>35</w:t>
      </w:r>
      <w:r>
        <w:rPr>
          <w:rFonts w:eastAsia="仿宋_GB2312" w:hint="eastAsia"/>
          <w:sz w:val="32"/>
          <w:szCs w:val="32"/>
        </w:rPr>
        <w:t>人，其中：行政人员</w:t>
      </w:r>
      <w:r>
        <w:rPr>
          <w:rFonts w:eastAsia="仿宋_GB2312" w:hint="eastAsia"/>
          <w:sz w:val="32"/>
          <w:szCs w:val="32"/>
        </w:rPr>
        <w:t>20</w:t>
      </w:r>
      <w:r>
        <w:rPr>
          <w:rFonts w:eastAsia="仿宋_GB2312" w:hint="eastAsia"/>
          <w:sz w:val="32"/>
          <w:szCs w:val="32"/>
        </w:rPr>
        <w:t>人（公务员</w:t>
      </w:r>
      <w:r>
        <w:rPr>
          <w:rFonts w:eastAsia="仿宋_GB2312" w:hint="eastAsia"/>
          <w:sz w:val="32"/>
          <w:szCs w:val="32"/>
        </w:rPr>
        <w:t>16</w:t>
      </w:r>
      <w:r>
        <w:rPr>
          <w:rFonts w:eastAsia="仿宋_GB2312" w:hint="eastAsia"/>
          <w:sz w:val="32"/>
          <w:szCs w:val="32"/>
        </w:rPr>
        <w:t>人、机关工勤</w:t>
      </w:r>
      <w:r>
        <w:rPr>
          <w:rFonts w:eastAsia="仿宋_GB2312" w:hint="eastAsia"/>
          <w:sz w:val="32"/>
          <w:szCs w:val="32"/>
        </w:rPr>
        <w:t>4</w:t>
      </w:r>
      <w:r>
        <w:rPr>
          <w:rFonts w:eastAsia="仿宋_GB2312" w:hint="eastAsia"/>
          <w:sz w:val="32"/>
          <w:szCs w:val="32"/>
        </w:rPr>
        <w:t>人）；</w:t>
      </w:r>
      <w:proofErr w:type="gramStart"/>
      <w:r>
        <w:rPr>
          <w:rFonts w:eastAsia="仿宋_GB2312" w:hint="eastAsia"/>
          <w:sz w:val="32"/>
          <w:szCs w:val="32"/>
        </w:rPr>
        <w:t>非参公事</w:t>
      </w:r>
      <w:proofErr w:type="gramEnd"/>
      <w:r>
        <w:rPr>
          <w:rFonts w:eastAsia="仿宋_GB2312" w:hint="eastAsia"/>
          <w:sz w:val="32"/>
          <w:szCs w:val="32"/>
        </w:rPr>
        <w:t>业人员</w:t>
      </w:r>
      <w:r>
        <w:rPr>
          <w:rFonts w:eastAsia="仿宋_GB2312" w:hint="eastAsia"/>
          <w:sz w:val="32"/>
          <w:szCs w:val="32"/>
        </w:rPr>
        <w:t>15</w:t>
      </w:r>
      <w:r>
        <w:rPr>
          <w:rFonts w:eastAsia="仿宋_GB2312" w:hint="eastAsia"/>
          <w:sz w:val="32"/>
          <w:szCs w:val="32"/>
        </w:rPr>
        <w:t>人。</w:t>
      </w:r>
      <w:r>
        <w:rPr>
          <w:rFonts w:eastAsia="仿宋_GB2312" w:hint="eastAsia"/>
          <w:sz w:val="32"/>
          <w:szCs w:val="32"/>
        </w:rPr>
        <w:t>2020</w:t>
      </w:r>
      <w:r>
        <w:rPr>
          <w:rFonts w:eastAsia="仿宋_GB2312" w:hint="eastAsia"/>
          <w:sz w:val="32"/>
          <w:szCs w:val="32"/>
        </w:rPr>
        <w:t>年末实有一般公共预算财政拨款开支其他人员</w:t>
      </w:r>
      <w:r>
        <w:rPr>
          <w:rFonts w:eastAsia="仿宋_GB2312" w:hint="eastAsia"/>
          <w:sz w:val="32"/>
          <w:szCs w:val="32"/>
        </w:rPr>
        <w:t>1</w:t>
      </w:r>
      <w:r>
        <w:rPr>
          <w:rFonts w:eastAsia="仿宋_GB2312" w:hint="eastAsia"/>
          <w:sz w:val="32"/>
          <w:szCs w:val="32"/>
        </w:rPr>
        <w:t>人，为按攀委办发</w:t>
      </w:r>
      <w:r>
        <w:rPr>
          <w:rFonts w:hAnsi="宋体" w:cs="宋体" w:hint="eastAsia"/>
          <w:sz w:val="32"/>
          <w:szCs w:val="32"/>
        </w:rPr>
        <w:t>﹝</w:t>
      </w:r>
      <w:r>
        <w:rPr>
          <w:rFonts w:eastAsia="仿宋_GB2312" w:hint="eastAsia"/>
          <w:sz w:val="32"/>
          <w:szCs w:val="32"/>
        </w:rPr>
        <w:t>2012</w:t>
      </w:r>
      <w:r>
        <w:rPr>
          <w:rFonts w:hAnsi="宋体" w:cs="宋体" w:hint="eastAsia"/>
          <w:sz w:val="32"/>
          <w:szCs w:val="32"/>
        </w:rPr>
        <w:t>﹞</w:t>
      </w:r>
      <w:r>
        <w:rPr>
          <w:rFonts w:eastAsia="仿宋_GB2312" w:hint="eastAsia"/>
          <w:sz w:val="32"/>
          <w:szCs w:val="32"/>
        </w:rPr>
        <w:t xml:space="preserve">86 </w:t>
      </w:r>
      <w:r>
        <w:rPr>
          <w:rFonts w:eastAsia="仿宋_GB2312" w:hint="eastAsia"/>
          <w:sz w:val="32"/>
          <w:szCs w:val="32"/>
        </w:rPr>
        <w:t>号文管理司勤人员。</w:t>
      </w:r>
    </w:p>
    <w:p w14:paraId="3930BA6C" w14:textId="77777777" w:rsidR="00373538" w:rsidRDefault="00000000">
      <w:pPr>
        <w:widowControl/>
        <w:adjustRightInd w:val="0"/>
        <w:snapToGrid w:val="0"/>
        <w:spacing w:line="580" w:lineRule="exact"/>
        <w:ind w:firstLineChars="200" w:firstLine="640"/>
        <w:contextualSpacing/>
        <w:jc w:val="left"/>
        <w:rPr>
          <w:rFonts w:ascii="黑体" w:eastAsia="黑体" w:hAnsi="宋体" w:cs="宋体" w:hint="eastAsia"/>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14:paraId="1D6C8905" w14:textId="77777777" w:rsidR="00373538"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r>
        <w:rPr>
          <w:rFonts w:eastAsia="仿宋_GB2312" w:hint="eastAsia"/>
          <w:color w:val="000000"/>
          <w:kern w:val="0"/>
          <w:sz w:val="32"/>
          <w:szCs w:val="32"/>
          <w:shd w:val="clear" w:color="auto" w:fill="FFFFFF"/>
          <w:lang w:val="zh-CN"/>
        </w:rPr>
        <w:t>攀枝花市经济合作局</w:t>
      </w:r>
      <w:r>
        <w:rPr>
          <w:rFonts w:eastAsia="仿宋_GB2312" w:hint="eastAsia"/>
          <w:color w:val="000000"/>
          <w:kern w:val="0"/>
          <w:sz w:val="32"/>
          <w:szCs w:val="32"/>
          <w:shd w:val="clear" w:color="auto" w:fill="FFFFFF"/>
          <w:lang w:val="zh-CN"/>
        </w:rPr>
        <w:t>2020</w:t>
      </w:r>
      <w:r>
        <w:rPr>
          <w:rFonts w:eastAsia="仿宋_GB2312" w:hint="eastAsia"/>
          <w:color w:val="000000"/>
          <w:kern w:val="0"/>
          <w:sz w:val="32"/>
          <w:szCs w:val="32"/>
          <w:shd w:val="clear" w:color="auto" w:fill="FFFFFF"/>
          <w:lang w:val="zh-CN"/>
        </w:rPr>
        <w:t>年财政拨款收入</w:t>
      </w:r>
      <w:r>
        <w:rPr>
          <w:rFonts w:eastAsia="仿宋_GB2312" w:hint="eastAsia"/>
          <w:color w:val="000000"/>
          <w:kern w:val="0"/>
          <w:sz w:val="32"/>
          <w:szCs w:val="32"/>
          <w:shd w:val="clear" w:color="auto" w:fill="FFFFFF"/>
          <w:lang w:val="zh-CN"/>
        </w:rPr>
        <w:t>949.55</w:t>
      </w:r>
      <w:r>
        <w:rPr>
          <w:rFonts w:eastAsia="仿宋_GB2312" w:hint="eastAsia"/>
          <w:color w:val="000000"/>
          <w:kern w:val="0"/>
          <w:sz w:val="32"/>
          <w:szCs w:val="32"/>
          <w:shd w:val="clear" w:color="auto" w:fill="FFFFFF"/>
          <w:lang w:val="zh-CN"/>
        </w:rPr>
        <w:t>万元。</w:t>
      </w:r>
    </w:p>
    <w:p w14:paraId="67D138BD" w14:textId="77777777" w:rsidR="00373538" w:rsidRDefault="00000000">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r>
        <w:rPr>
          <w:rFonts w:eastAsia="仿宋_GB2312" w:hint="eastAsia"/>
          <w:color w:val="000000"/>
          <w:kern w:val="0"/>
          <w:sz w:val="32"/>
          <w:szCs w:val="32"/>
          <w:shd w:val="clear" w:color="auto" w:fill="FFFFFF"/>
          <w:lang w:val="zh-CN"/>
        </w:rPr>
        <w:t>攀枝花市经济合作局</w:t>
      </w:r>
      <w:r>
        <w:rPr>
          <w:rFonts w:eastAsia="仿宋_GB2312" w:hint="eastAsia"/>
          <w:color w:val="000000"/>
          <w:kern w:val="0"/>
          <w:sz w:val="32"/>
          <w:szCs w:val="32"/>
          <w:shd w:val="clear" w:color="auto" w:fill="FFFFFF"/>
          <w:lang w:val="zh-CN"/>
        </w:rPr>
        <w:t>2020</w:t>
      </w:r>
      <w:r>
        <w:rPr>
          <w:rFonts w:eastAsia="仿宋_GB2312" w:hint="eastAsia"/>
          <w:color w:val="000000"/>
          <w:kern w:val="0"/>
          <w:sz w:val="32"/>
          <w:szCs w:val="32"/>
          <w:shd w:val="clear" w:color="auto" w:fill="FFFFFF"/>
          <w:lang w:val="zh-CN"/>
        </w:rPr>
        <w:t>年财政拨款支出</w:t>
      </w:r>
      <w:r>
        <w:rPr>
          <w:rFonts w:eastAsia="仿宋_GB2312" w:hint="eastAsia"/>
          <w:color w:val="000000"/>
          <w:kern w:val="0"/>
          <w:sz w:val="32"/>
          <w:szCs w:val="32"/>
          <w:shd w:val="clear" w:color="auto" w:fill="FFFFFF"/>
          <w:lang w:val="zh-CN"/>
        </w:rPr>
        <w:t>945.55</w:t>
      </w:r>
      <w:r>
        <w:rPr>
          <w:rFonts w:eastAsia="仿宋_GB2312" w:hint="eastAsia"/>
          <w:color w:val="000000"/>
          <w:kern w:val="0"/>
          <w:sz w:val="32"/>
          <w:szCs w:val="32"/>
          <w:shd w:val="clear" w:color="auto" w:fill="FFFFFF"/>
          <w:lang w:val="zh-CN"/>
        </w:rPr>
        <w:t>万元。</w:t>
      </w:r>
    </w:p>
    <w:p w14:paraId="607AA624" w14:textId="77777777" w:rsidR="00373538" w:rsidRDefault="00000000">
      <w:pPr>
        <w:widowControl/>
        <w:adjustRightInd w:val="0"/>
        <w:snapToGrid w:val="0"/>
        <w:spacing w:line="580" w:lineRule="exact"/>
        <w:ind w:firstLineChars="200" w:firstLine="640"/>
        <w:contextualSpacing/>
        <w:jc w:val="left"/>
        <w:rPr>
          <w:rFonts w:ascii="黑体" w:eastAsia="黑体" w:hAnsi="宋体" w:cs="宋体" w:hint="eastAsia"/>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14:paraId="5C449A1A" w14:textId="77777777" w:rsidR="00373538" w:rsidRDefault="00000000">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14:paraId="4ED8CE48" w14:textId="77777777" w:rsidR="00373538" w:rsidRDefault="00000000">
      <w:pPr>
        <w:spacing w:line="580" w:lineRule="exact"/>
        <w:ind w:firstLineChars="200" w:firstLine="640"/>
        <w:rPr>
          <w:rFonts w:ascii="仿宋_GB2312" w:eastAsia="仿宋_GB2312" w:hAnsi="仿宋" w:cs="仿宋_GB2312" w:hint="eastAsia"/>
          <w:sz w:val="32"/>
          <w:szCs w:val="32"/>
        </w:rPr>
      </w:pPr>
      <w:r>
        <w:rPr>
          <w:rFonts w:eastAsia="仿宋_GB2312" w:hint="eastAsia"/>
          <w:color w:val="000000"/>
          <w:kern w:val="0"/>
          <w:sz w:val="32"/>
          <w:szCs w:val="32"/>
          <w:shd w:val="clear" w:color="auto" w:fill="FFFFFF"/>
          <w:lang w:val="zh-CN"/>
        </w:rPr>
        <w:t>攀枝花市经济合作局</w:t>
      </w:r>
      <w:r>
        <w:rPr>
          <w:rFonts w:eastAsia="仿宋_GB2312" w:hint="eastAsia"/>
          <w:color w:val="000000"/>
          <w:kern w:val="0"/>
          <w:sz w:val="32"/>
          <w:szCs w:val="32"/>
          <w:shd w:val="clear" w:color="auto" w:fill="FFFFFF"/>
          <w:lang w:val="zh-CN"/>
        </w:rPr>
        <w:t>2020</w:t>
      </w:r>
      <w:r>
        <w:rPr>
          <w:rFonts w:ascii="仿宋_GB2312" w:eastAsia="仿宋_GB2312" w:hAnsi="仿宋" w:cs="仿宋_GB2312" w:hint="eastAsia"/>
          <w:sz w:val="32"/>
          <w:szCs w:val="32"/>
        </w:rPr>
        <w:t>年制定了四个部门绩效目标，分别为：全市招商引资总到位资金770亿元；国内省外投资到位资金320亿元；外商投资实际到位资金6700万元；2019年“中外知名企业四川行活动”、“第三届西博会进出口展暨国际投资大会”签约项目履约率达到90%、开工率达到80%、资金到位率达到30%。</w:t>
      </w:r>
      <w:r>
        <w:rPr>
          <w:rFonts w:ascii="仿宋_GB2312" w:eastAsia="仿宋_GB2312" w:hAnsi="仿宋" w:hint="eastAsia"/>
          <w:sz w:val="32"/>
          <w:szCs w:val="32"/>
        </w:rPr>
        <w:t>预期目标内容明确，做到了目标细化、</w:t>
      </w:r>
      <w:r>
        <w:rPr>
          <w:rFonts w:ascii="仿宋_GB2312" w:eastAsia="仿宋_GB2312" w:hAnsi="仿宋" w:hint="eastAsia"/>
          <w:sz w:val="32"/>
          <w:szCs w:val="32"/>
        </w:rPr>
        <w:lastRenderedPageBreak/>
        <w:t>目标量化，进度计划明确。</w:t>
      </w:r>
      <w:r>
        <w:rPr>
          <w:rFonts w:ascii="仿宋_GB2312" w:eastAsia="仿宋_GB2312" w:hAnsi="仿宋" w:cs="仿宋_GB2312" w:hint="eastAsia"/>
          <w:sz w:val="32"/>
          <w:szCs w:val="32"/>
        </w:rPr>
        <w:t>根据</w:t>
      </w:r>
      <w:r>
        <w:rPr>
          <w:rFonts w:ascii="仿宋_GB2312" w:eastAsia="仿宋_GB2312" w:hAnsi="仿宋"/>
          <w:sz w:val="32"/>
          <w:szCs w:val="32"/>
        </w:rPr>
        <w:t>年度目标任务</w:t>
      </w:r>
      <w:r>
        <w:rPr>
          <w:rFonts w:ascii="仿宋_GB2312" w:eastAsia="仿宋_GB2312" w:hAnsi="仿宋" w:hint="eastAsia"/>
          <w:sz w:val="32"/>
          <w:szCs w:val="32"/>
        </w:rPr>
        <w:t>，结合招商引资工作实际及当前经济社会发展需要合理编制预算。严格按照年初计划、项目要求及工作进度执行预算及支出管控</w:t>
      </w:r>
      <w:r>
        <w:rPr>
          <w:rFonts w:ascii="仿宋_GB2312" w:eastAsia="仿宋_GB2312" w:hAnsi="仿宋" w:cs="仿宋_GB2312" w:hint="eastAsia"/>
          <w:sz w:val="32"/>
          <w:szCs w:val="32"/>
        </w:rPr>
        <w:t>，财政资金预算全面完成，制定的四个部门绩效目标均全面完成。</w:t>
      </w:r>
    </w:p>
    <w:p w14:paraId="6E6E7D24" w14:textId="77777777" w:rsidR="00373538" w:rsidRDefault="00000000">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14:paraId="1FC3B7E1" w14:textId="77777777" w:rsidR="00373538" w:rsidRDefault="00000000">
      <w:pPr>
        <w:spacing w:line="580" w:lineRule="exact"/>
        <w:ind w:firstLineChars="200" w:firstLine="640"/>
        <w:rPr>
          <w:rFonts w:ascii="仿宋" w:eastAsia="仿宋" w:hAnsi="仿宋" w:cs="仿宋_GB2312" w:hint="eastAsia"/>
          <w:sz w:val="32"/>
          <w:szCs w:val="32"/>
        </w:rPr>
      </w:pPr>
      <w:r>
        <w:rPr>
          <w:rFonts w:eastAsia="仿宋_GB2312" w:hint="eastAsia"/>
          <w:color w:val="000000"/>
          <w:kern w:val="0"/>
          <w:sz w:val="32"/>
          <w:szCs w:val="32"/>
          <w:shd w:val="clear" w:color="auto" w:fill="FFFFFF"/>
          <w:lang w:val="zh-CN"/>
        </w:rPr>
        <w:t>攀枝花市经济合作局</w:t>
      </w:r>
      <w:r>
        <w:rPr>
          <w:rFonts w:ascii="仿宋_GB2312" w:eastAsia="仿宋_GB2312" w:hAnsi="仿宋" w:cs="仿宋_GB2312" w:hint="eastAsia"/>
          <w:sz w:val="32"/>
          <w:szCs w:val="32"/>
        </w:rPr>
        <w:t>严格按要求完成好2020年度部门绩效自评工作，并按时进行公开。根据自评结果总结经验，寻求高质量高绩效的工作思路方法，更好发挥财政资金管理使用绩效。</w:t>
      </w:r>
    </w:p>
    <w:p w14:paraId="3271F87F" w14:textId="77777777" w:rsidR="00373538" w:rsidRDefault="00000000">
      <w:pPr>
        <w:widowControl/>
        <w:adjustRightInd w:val="0"/>
        <w:snapToGrid w:val="0"/>
        <w:spacing w:line="580" w:lineRule="exact"/>
        <w:ind w:firstLineChars="200" w:firstLine="640"/>
        <w:contextualSpacing/>
        <w:jc w:val="left"/>
        <w:rPr>
          <w:rFonts w:ascii="黑体" w:eastAsia="黑体" w:hAnsi="宋体" w:cs="宋体" w:hint="eastAsia"/>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14:paraId="5956FE18"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仿宋_GB2312" w:eastAsia="仿宋_GB2312" w:hAnsi="宋体" w:cs="宋体" w:hint="eastAsia"/>
          <w:color w:val="000000"/>
          <w:kern w:val="0"/>
          <w:sz w:val="32"/>
          <w:szCs w:val="32"/>
          <w:shd w:val="clear" w:color="auto" w:fill="FFFFFF"/>
          <w:lang w:val="zh-CN"/>
        </w:rPr>
        <w:t>（一）评价结论。</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年度部门整体绩效</w:t>
      </w:r>
      <w:r>
        <w:rPr>
          <w:rFonts w:ascii="Times New Roman" w:eastAsia="仿宋_GB2312" w:hAnsi="Times New Roman" w:hint="eastAsia"/>
          <w:sz w:val="32"/>
          <w:szCs w:val="32"/>
        </w:rPr>
        <w:t>目标已全面完成。</w:t>
      </w:r>
    </w:p>
    <w:p w14:paraId="795ED660" w14:textId="77777777" w:rsidR="00373538" w:rsidRDefault="00000000">
      <w:pPr>
        <w:spacing w:line="580" w:lineRule="exact"/>
        <w:ind w:firstLineChars="200" w:firstLine="640"/>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r>
        <w:rPr>
          <w:rFonts w:eastAsia="仿宋_GB2312"/>
          <w:sz w:val="32"/>
          <w:szCs w:val="32"/>
        </w:rPr>
        <w:t>绩效</w:t>
      </w:r>
      <w:r>
        <w:rPr>
          <w:rFonts w:eastAsia="仿宋_GB2312" w:hint="eastAsia"/>
          <w:sz w:val="32"/>
          <w:szCs w:val="32"/>
        </w:rPr>
        <w:t>管理还存在一些不足。主要是支出绩效管理指标、工作方法、管理制度等仍在不断完善中，各类基础数据、绩效运行信息采集衔接不及时，绩效管理实施难度大，又因预算绩效管理由财务人员兼顾，缺乏专职专业性，</w:t>
      </w:r>
      <w:proofErr w:type="gramStart"/>
      <w:r>
        <w:rPr>
          <w:rFonts w:eastAsia="仿宋_GB2312" w:hint="eastAsia"/>
          <w:sz w:val="32"/>
          <w:szCs w:val="32"/>
        </w:rPr>
        <w:t>故预算</w:t>
      </w:r>
      <w:proofErr w:type="gramEnd"/>
      <w:r>
        <w:rPr>
          <w:rFonts w:eastAsia="仿宋_GB2312" w:hint="eastAsia"/>
          <w:sz w:val="32"/>
          <w:szCs w:val="32"/>
        </w:rPr>
        <w:t>绩效管理还需进一步科学化和全面化。</w:t>
      </w:r>
    </w:p>
    <w:p w14:paraId="46532426" w14:textId="77777777" w:rsidR="00373538" w:rsidRDefault="00000000">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r>
        <w:rPr>
          <w:rFonts w:eastAsia="仿宋_GB2312" w:hint="eastAsia"/>
          <w:sz w:val="32"/>
          <w:szCs w:val="32"/>
        </w:rPr>
        <w:t>在</w:t>
      </w:r>
      <w:r>
        <w:rPr>
          <w:rFonts w:eastAsia="仿宋_GB2312"/>
          <w:sz w:val="32"/>
          <w:szCs w:val="32"/>
        </w:rPr>
        <w:t>今后</w:t>
      </w:r>
      <w:r>
        <w:rPr>
          <w:rFonts w:eastAsia="仿宋_GB2312" w:hint="eastAsia"/>
          <w:sz w:val="32"/>
          <w:szCs w:val="32"/>
        </w:rPr>
        <w:t>预算绩效管理工作</w:t>
      </w:r>
      <w:r>
        <w:rPr>
          <w:rFonts w:eastAsia="仿宋_GB2312"/>
          <w:sz w:val="32"/>
          <w:szCs w:val="32"/>
        </w:rPr>
        <w:t>中，</w:t>
      </w:r>
      <w:r>
        <w:rPr>
          <w:rFonts w:eastAsia="仿宋_GB2312" w:hint="eastAsia"/>
          <w:sz w:val="32"/>
          <w:szCs w:val="32"/>
        </w:rPr>
        <w:t>进一步完善各项绩效目标管理相关指标体系、制度、方法，进一步提高绩效管理相关数据、信息的准确性和完整性，缩小设定的</w:t>
      </w:r>
      <w:r>
        <w:rPr>
          <w:rFonts w:eastAsia="仿宋_GB2312"/>
          <w:sz w:val="32"/>
          <w:szCs w:val="32"/>
        </w:rPr>
        <w:t>绩效</w:t>
      </w:r>
      <w:r>
        <w:rPr>
          <w:rFonts w:eastAsia="仿宋_GB2312" w:hint="eastAsia"/>
          <w:sz w:val="32"/>
          <w:szCs w:val="32"/>
        </w:rPr>
        <w:t>目标值与实际完成数偏离程度，提高财政资金使用效益及绩效管理水平。</w:t>
      </w:r>
    </w:p>
    <w:p w14:paraId="7E9EA8A2" w14:textId="77777777" w:rsidR="00373538" w:rsidRDefault="00000000">
      <w:pPr>
        <w:widowControl/>
        <w:jc w:val="left"/>
        <w:rPr>
          <w:rFonts w:ascii="黑体" w:eastAsia="黑体" w:hAnsi="黑体" w:cs="黑体" w:hint="eastAsia"/>
          <w:sz w:val="32"/>
          <w:szCs w:val="32"/>
        </w:rPr>
      </w:pPr>
      <w:r>
        <w:rPr>
          <w:rFonts w:ascii="黑体" w:eastAsia="黑体" w:hAnsi="黑体" w:cs="黑体"/>
          <w:sz w:val="32"/>
          <w:szCs w:val="32"/>
        </w:rPr>
        <w:br w:type="page"/>
      </w:r>
    </w:p>
    <w:p w14:paraId="27B83F19" w14:textId="77777777" w:rsidR="00373538" w:rsidRDefault="00000000">
      <w:pPr>
        <w:spacing w:line="580" w:lineRule="exact"/>
        <w:rPr>
          <w:rFonts w:ascii="仿宋_GB2312" w:eastAsia="仿宋_GB2312" w:hAnsi="仿宋_GB2312" w:cs="仿宋_GB2312" w:hint="eastAsia"/>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14:paraId="62595974" w14:textId="77777777" w:rsidR="00373538" w:rsidRDefault="00373538">
      <w:pPr>
        <w:spacing w:line="580" w:lineRule="exact"/>
        <w:ind w:firstLineChars="200" w:firstLine="640"/>
        <w:rPr>
          <w:rFonts w:ascii="仿宋_GB2312" w:eastAsia="仿宋_GB2312" w:hAnsi="仿宋_GB2312" w:cs="仿宋_GB2312" w:hint="eastAsia"/>
          <w:sz w:val="32"/>
          <w:szCs w:val="32"/>
        </w:rPr>
      </w:pPr>
    </w:p>
    <w:p w14:paraId="18C999E6" w14:textId="77777777" w:rsidR="00373538" w:rsidRDefault="00000000">
      <w:pPr>
        <w:spacing w:line="600" w:lineRule="exact"/>
        <w:jc w:val="center"/>
        <w:rPr>
          <w:rFonts w:ascii="方正小标宋简体" w:eastAsia="方正小标宋简体" w:hAnsi="宋体" w:hint="eastAsia"/>
          <w:color w:val="000000"/>
          <w:kern w:val="0"/>
          <w:sz w:val="44"/>
          <w:szCs w:val="44"/>
          <w:lang w:val="zh-CN"/>
        </w:rPr>
      </w:pPr>
      <w:r>
        <w:rPr>
          <w:rFonts w:ascii="方正小标宋简体" w:eastAsia="方正小标宋简体" w:hAnsi="宋体" w:hint="eastAsia"/>
          <w:color w:val="000000"/>
          <w:kern w:val="0"/>
          <w:sz w:val="44"/>
          <w:szCs w:val="44"/>
        </w:rPr>
        <w:t>招商引资专项工作经费</w:t>
      </w:r>
      <w:r>
        <w:rPr>
          <w:rFonts w:ascii="方正小标宋简体" w:eastAsia="方正小标宋简体" w:hAnsi="宋体" w:hint="eastAsia"/>
          <w:color w:val="000000"/>
          <w:kern w:val="0"/>
          <w:sz w:val="44"/>
          <w:szCs w:val="44"/>
          <w:lang w:val="zh-CN"/>
        </w:rPr>
        <w:t>项目</w:t>
      </w:r>
    </w:p>
    <w:p w14:paraId="0921CF78" w14:textId="77777777" w:rsidR="00373538" w:rsidRDefault="00000000">
      <w:pPr>
        <w:spacing w:line="600" w:lineRule="exact"/>
        <w:jc w:val="center"/>
        <w:rPr>
          <w:rFonts w:ascii="方正小标宋简体" w:eastAsia="方正小标宋简体" w:hAnsi="宋体" w:hint="eastAsia"/>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14:paraId="7120E9EF" w14:textId="77777777" w:rsidR="00373538" w:rsidRDefault="00373538">
      <w:pPr>
        <w:spacing w:line="600" w:lineRule="exact"/>
        <w:rPr>
          <w:rFonts w:ascii="宋体"/>
          <w:sz w:val="32"/>
          <w:szCs w:val="32"/>
          <w:lang w:val="zh-CN"/>
        </w:rPr>
      </w:pPr>
    </w:p>
    <w:p w14:paraId="16BB70A2" w14:textId="77777777" w:rsidR="00373538" w:rsidRDefault="00000000">
      <w:pPr>
        <w:adjustRightInd w:val="0"/>
        <w:snapToGrid w:val="0"/>
        <w:spacing w:line="600" w:lineRule="exact"/>
        <w:ind w:firstLine="720"/>
        <w:rPr>
          <w:rFonts w:ascii="黑体" w:eastAsia="黑体" w:hAnsi="宋体" w:hint="eastAsia"/>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2FDCC59A"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（一）项目基本情况。</w:t>
      </w:r>
    </w:p>
    <w:p w14:paraId="43957B1D" w14:textId="77777777" w:rsidR="00373538" w:rsidRDefault="00000000">
      <w:pPr>
        <w:spacing w:line="600" w:lineRule="exact"/>
        <w:ind w:firstLineChars="200" w:firstLine="640"/>
        <w:jc w:val="left"/>
        <w:rPr>
          <w:rFonts w:eastAsia="仿宋_GB2312"/>
          <w:sz w:val="32"/>
          <w:szCs w:val="32"/>
        </w:rPr>
      </w:pPr>
      <w:r>
        <w:rPr>
          <w:rFonts w:ascii="仿宋_GB2312" w:eastAsia="仿宋_GB2312" w:hAnsi="宋体"/>
          <w:sz w:val="32"/>
          <w:szCs w:val="32"/>
          <w:lang w:val="zh-CN"/>
        </w:rPr>
        <w:t>1</w:t>
      </w:r>
      <w:r>
        <w:rPr>
          <w:rFonts w:ascii="仿宋_GB2312" w:eastAsia="仿宋_GB2312" w:hAnsi="宋体" w:hint="eastAsia"/>
          <w:sz w:val="32"/>
          <w:szCs w:val="32"/>
          <w:lang w:val="zh-CN"/>
        </w:rPr>
        <w:t>．</w:t>
      </w:r>
      <w:r>
        <w:rPr>
          <w:rFonts w:eastAsia="仿宋_GB2312" w:hint="eastAsia"/>
          <w:sz w:val="32"/>
          <w:szCs w:val="32"/>
          <w:lang w:val="zh-CN"/>
        </w:rPr>
        <w:t>攀枝花市经济合作局在</w:t>
      </w:r>
      <w:r>
        <w:rPr>
          <w:rFonts w:eastAsia="仿宋_GB2312" w:hint="eastAsia"/>
          <w:sz w:val="32"/>
          <w:szCs w:val="32"/>
        </w:rPr>
        <w:t>招商引资专项工作经费</w:t>
      </w:r>
      <w:r>
        <w:rPr>
          <w:rFonts w:eastAsia="仿宋_GB2312" w:hint="eastAsia"/>
          <w:sz w:val="32"/>
          <w:szCs w:val="32"/>
          <w:lang w:val="zh-CN"/>
        </w:rPr>
        <w:t>项目管理中的职能：</w:t>
      </w:r>
      <w:r>
        <w:rPr>
          <w:rFonts w:eastAsia="仿宋_GB2312" w:hint="eastAsia"/>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w:t>
      </w:r>
      <w:r>
        <w:rPr>
          <w:rFonts w:eastAsia="仿宋_GB2312" w:hint="eastAsia"/>
          <w:sz w:val="32"/>
          <w:szCs w:val="32"/>
        </w:rPr>
        <w:lastRenderedPageBreak/>
        <w:t>经济合作有关工作。推动全市博览发展促进工作。参与拟订全市会展业发展规划和相关政策。承担市委、市政府交办的会展活动。负责职责范围内的安全生产和职业健康、生态环境保护、审批服务便民化等工作。完成市委、市政府交办的其他任务。</w:t>
      </w:r>
    </w:p>
    <w:p w14:paraId="58A0DD07" w14:textId="77777777" w:rsidR="00373538" w:rsidRDefault="00000000">
      <w:pPr>
        <w:spacing w:line="560" w:lineRule="exact"/>
        <w:ind w:firstLineChars="200" w:firstLine="640"/>
        <w:rPr>
          <w:rFonts w:ascii="仿宋_GB2312" w:eastAsia="仿宋_GB2312" w:hAnsi="新宋体" w:hint="eastAsia"/>
          <w:sz w:val="32"/>
          <w:szCs w:val="32"/>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r>
        <w:rPr>
          <w:rFonts w:eastAsia="仿宋_GB2312" w:hint="eastAsia"/>
          <w:kern w:val="0"/>
          <w:sz w:val="32"/>
          <w:szCs w:val="32"/>
        </w:rPr>
        <w:t>《关于进一步加强投资促进工作的意见》的通知（攀委办发〔</w:t>
      </w:r>
      <w:r>
        <w:rPr>
          <w:rFonts w:eastAsia="仿宋_GB2312" w:hint="eastAsia"/>
          <w:kern w:val="0"/>
          <w:sz w:val="32"/>
          <w:szCs w:val="32"/>
        </w:rPr>
        <w:t>2017</w:t>
      </w:r>
      <w:r>
        <w:rPr>
          <w:rFonts w:eastAsia="仿宋_GB2312" w:hint="eastAsia"/>
          <w:kern w:val="0"/>
          <w:sz w:val="32"/>
          <w:szCs w:val="32"/>
        </w:rPr>
        <w:t>〕</w:t>
      </w:r>
      <w:r>
        <w:rPr>
          <w:rFonts w:eastAsia="仿宋_GB2312" w:hint="eastAsia"/>
          <w:kern w:val="0"/>
          <w:sz w:val="32"/>
          <w:szCs w:val="32"/>
        </w:rPr>
        <w:t>7</w:t>
      </w:r>
      <w:r>
        <w:rPr>
          <w:rFonts w:eastAsia="仿宋_GB2312" w:hint="eastAsia"/>
          <w:kern w:val="0"/>
          <w:sz w:val="32"/>
          <w:szCs w:val="32"/>
        </w:rPr>
        <w:t>号）、《关于进一步完善投资促进工作机制》的通知（</w:t>
      </w:r>
      <w:proofErr w:type="gramStart"/>
      <w:r>
        <w:rPr>
          <w:rFonts w:eastAsia="仿宋_GB2312" w:hint="eastAsia"/>
          <w:kern w:val="0"/>
          <w:sz w:val="32"/>
          <w:szCs w:val="32"/>
        </w:rPr>
        <w:t>攀办函</w:t>
      </w:r>
      <w:proofErr w:type="gramEnd"/>
      <w:r>
        <w:rPr>
          <w:rFonts w:eastAsia="仿宋_GB2312" w:hint="eastAsia"/>
          <w:kern w:val="0"/>
          <w:sz w:val="32"/>
          <w:szCs w:val="32"/>
        </w:rPr>
        <w:t>〔</w:t>
      </w:r>
      <w:r>
        <w:rPr>
          <w:rFonts w:eastAsia="仿宋_GB2312" w:hint="eastAsia"/>
          <w:kern w:val="0"/>
          <w:sz w:val="32"/>
          <w:szCs w:val="32"/>
        </w:rPr>
        <w:t>2018</w:t>
      </w: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号）、《关于进一步完善投资促进考评激励机制》的通知（</w:t>
      </w:r>
      <w:proofErr w:type="gramStart"/>
      <w:r>
        <w:rPr>
          <w:rFonts w:eastAsia="仿宋_GB2312" w:hint="eastAsia"/>
          <w:kern w:val="0"/>
          <w:sz w:val="32"/>
          <w:szCs w:val="32"/>
        </w:rPr>
        <w:t>攀办函</w:t>
      </w:r>
      <w:proofErr w:type="gramEnd"/>
      <w:r>
        <w:rPr>
          <w:rFonts w:eastAsia="仿宋_GB2312" w:hint="eastAsia"/>
          <w:kern w:val="0"/>
          <w:sz w:val="32"/>
          <w:szCs w:val="32"/>
        </w:rPr>
        <w:t>〔</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 xml:space="preserve">51 </w:t>
      </w:r>
      <w:r>
        <w:rPr>
          <w:rFonts w:eastAsia="仿宋_GB2312" w:hint="eastAsia"/>
          <w:kern w:val="0"/>
          <w:sz w:val="32"/>
          <w:szCs w:val="32"/>
        </w:rPr>
        <w:t>号）</w:t>
      </w:r>
      <w:r>
        <w:rPr>
          <w:rFonts w:eastAsia="仿宋_GB2312" w:hint="eastAsia"/>
          <w:sz w:val="32"/>
          <w:szCs w:val="32"/>
        </w:rPr>
        <w:t>、</w:t>
      </w:r>
      <w:r>
        <w:rPr>
          <w:rFonts w:ascii="仿宋_GB2312" w:eastAsia="仿宋_GB2312" w:hAnsi="仿宋" w:hint="eastAsia"/>
          <w:sz w:val="32"/>
          <w:szCs w:val="32"/>
        </w:rPr>
        <w:t>《2020年市本级部门预算编制方法和口径》</w:t>
      </w:r>
      <w:r>
        <w:rPr>
          <w:rFonts w:ascii="仿宋_GB2312" w:eastAsia="仿宋_GB2312" w:hAnsi="新宋体" w:hint="eastAsia"/>
          <w:sz w:val="32"/>
          <w:szCs w:val="32"/>
        </w:rPr>
        <w:t>、《攀枝花市市本级项目支出预算管理办法》和财政专项资金分配管理有关规定</w:t>
      </w:r>
      <w:r>
        <w:rPr>
          <w:rFonts w:ascii="仿宋_GB2312" w:eastAsia="仿宋_GB2312" w:hAnsi="仿宋" w:hint="eastAsia"/>
          <w:sz w:val="32"/>
          <w:szCs w:val="32"/>
        </w:rPr>
        <w:t>等以及市委市政府</w:t>
      </w:r>
      <w:r>
        <w:rPr>
          <w:rFonts w:ascii="仿宋_GB2312" w:eastAsia="仿宋_GB2312" w:hAnsi="新宋体"/>
          <w:sz w:val="32"/>
          <w:szCs w:val="32"/>
        </w:rPr>
        <w:t>下达年度目标任务</w:t>
      </w:r>
      <w:r>
        <w:rPr>
          <w:rFonts w:ascii="仿宋_GB2312" w:eastAsia="仿宋_GB2312" w:hAnsi="新宋体" w:hint="eastAsia"/>
          <w:sz w:val="32"/>
          <w:szCs w:val="32"/>
        </w:rPr>
        <w:t>，结合招商引资工作实际及当前经济社会发展需要，将招商引资项目资金规范纳入市级财政预算管理。《攀枝花市市级招商引资专项工作经费管理规定》，明确了资金管理、项目实施、决策程序等具体规定，做到管理制度健全，决策程序明确。</w:t>
      </w:r>
    </w:p>
    <w:p w14:paraId="2E4C390D" w14:textId="77777777" w:rsidR="00373538" w:rsidRDefault="00000000">
      <w:pPr>
        <w:autoSpaceDE w:val="0"/>
        <w:autoSpaceDN w:val="0"/>
        <w:adjustRightInd w:val="0"/>
        <w:spacing w:line="600" w:lineRule="exact"/>
        <w:ind w:firstLineChars="200" w:firstLine="640"/>
        <w:jc w:val="left"/>
        <w:rPr>
          <w:rFonts w:ascii="仿宋_GB2312" w:eastAsia="仿宋_GB2312" w:hAnsi="宋体" w:hint="eastAsia"/>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14:paraId="3D356397"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制定《攀枝花市级招商引资专项工作经费管理规定》，招商引资专项工作经费</w:t>
      </w:r>
      <w:r>
        <w:rPr>
          <w:rFonts w:eastAsia="仿宋_GB2312"/>
          <w:kern w:val="0"/>
          <w:sz w:val="32"/>
          <w:szCs w:val="32"/>
        </w:rPr>
        <w:t>资金支持</w:t>
      </w:r>
      <w:r>
        <w:rPr>
          <w:rFonts w:eastAsia="仿宋_GB2312" w:hint="eastAsia"/>
          <w:kern w:val="0"/>
          <w:sz w:val="32"/>
          <w:szCs w:val="32"/>
        </w:rPr>
        <w:t>按年度招商引资工作目标任务结合实际工作计划与开展的资金保障需求以及市级财力确定。</w:t>
      </w:r>
      <w:r>
        <w:rPr>
          <w:rFonts w:eastAsia="仿宋_GB2312"/>
          <w:kern w:val="0"/>
          <w:sz w:val="32"/>
          <w:szCs w:val="32"/>
        </w:rPr>
        <w:t>资金支持范围</w:t>
      </w:r>
      <w:r>
        <w:rPr>
          <w:rFonts w:eastAsia="仿宋_GB2312" w:hint="eastAsia"/>
          <w:kern w:val="0"/>
          <w:sz w:val="32"/>
          <w:szCs w:val="32"/>
        </w:rPr>
        <w:t>：一是本市组织举办和参加省级以上重大招商引资平台活动；二是全市重点产业和优势项目的宣传推介、客商考察对接和磋商洽谈相关接待等工作，项目促进、督查、考核及</w:t>
      </w:r>
      <w:r>
        <w:rPr>
          <w:rFonts w:eastAsia="仿宋_GB2312" w:hint="eastAsia"/>
          <w:kern w:val="0"/>
          <w:sz w:val="32"/>
          <w:szCs w:val="32"/>
        </w:rPr>
        <w:lastRenderedPageBreak/>
        <w:t>调研；三是专项赴外小分队招商工作；四是招商引资产业研究、项目包装，宣传推介资料设计制作，新媒体宣传；五是购买专业招商服务，包括委托招商、代理招商、联合招商、以商招商、聘请招商顾问、招商项目管理信息服务等；六是外派驻点招商工作；七是全市经济合作系统业务培训；八是市级产业招商牵头部门的产业招商专项工作；九是其他招商引资工作。招商引资专项工作经费由市级财政资金保障。</w:t>
      </w:r>
    </w:p>
    <w:p w14:paraId="443A76B7"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r>
        <w:rPr>
          <w:rFonts w:eastAsia="仿宋_GB2312" w:hint="eastAsia"/>
          <w:kern w:val="0"/>
          <w:sz w:val="32"/>
          <w:szCs w:val="32"/>
        </w:rPr>
        <w:t>以《攀枝花市市级招商引资专项工作经费管理规定》为基本原则，考虑市委市政府</w:t>
      </w:r>
      <w:r>
        <w:rPr>
          <w:rFonts w:eastAsia="仿宋_GB2312"/>
          <w:kern w:val="0"/>
          <w:sz w:val="32"/>
          <w:szCs w:val="32"/>
        </w:rPr>
        <w:t>下达年度目标任务</w:t>
      </w:r>
      <w:r>
        <w:rPr>
          <w:rFonts w:eastAsia="仿宋_GB2312" w:hint="eastAsia"/>
          <w:kern w:val="0"/>
          <w:sz w:val="32"/>
          <w:szCs w:val="32"/>
        </w:rPr>
        <w:t>结合实际工作计划与开展的资金保障需求、招商引资工作实绩时效、当前经济社会发展需要及市级财力等因素进行资金分配。</w:t>
      </w:r>
    </w:p>
    <w:p w14:paraId="11E922AD"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（二）项目绩效目标。</w:t>
      </w:r>
    </w:p>
    <w:p w14:paraId="37E3F24F" w14:textId="77777777" w:rsidR="00373538" w:rsidRDefault="00000000">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r>
        <w:rPr>
          <w:rFonts w:eastAsia="仿宋_GB2312" w:hint="eastAsia"/>
          <w:kern w:val="0"/>
          <w:sz w:val="32"/>
          <w:szCs w:val="32"/>
        </w:rPr>
        <w:t>一是本市组织举办和参加省级以上重大招商引资平台活动；二是全市重点产业和优势项目的宣传推介、客商考察对接和磋商洽谈相关接待等工作，项目促进、督查、考核及调研；三是专项赴外小分队招商工作；四是招商引资产业研究、项目包装，宣传推介资料设计制作，新媒体宣传；五是购买专业招商服务，包括委托招商、代理招商、联合招商、以商招商、聘请招商顾问、招商项目管理信息服务等；六是外派驻点招商工作；七是市级产业招商牵头部门的产业招商专项工作；八是其他招商引资工作。</w:t>
      </w:r>
    </w:p>
    <w:p w14:paraId="3ED381AA"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宋体"/>
          <w:sz w:val="32"/>
          <w:szCs w:val="32"/>
          <w:lang w:val="zh-CN"/>
        </w:rPr>
        <w:lastRenderedPageBreak/>
        <w:t>2</w:t>
      </w:r>
      <w:r>
        <w:rPr>
          <w:rFonts w:ascii="仿宋_GB2312" w:eastAsia="仿宋_GB2312" w:hAnsi="宋体" w:hint="eastAsia"/>
          <w:sz w:val="32"/>
          <w:szCs w:val="32"/>
          <w:lang w:val="zh-CN"/>
        </w:rPr>
        <w:t>．项目应实现的具体绩效目标。</w:t>
      </w:r>
      <w:r>
        <w:rPr>
          <w:rFonts w:eastAsia="仿宋_GB2312" w:hint="eastAsia"/>
          <w:kern w:val="0"/>
          <w:sz w:val="32"/>
          <w:szCs w:val="32"/>
        </w:rPr>
        <w:t>一是全市招商引资总到位资金</w:t>
      </w:r>
      <w:r>
        <w:rPr>
          <w:rFonts w:eastAsia="仿宋_GB2312" w:hint="eastAsia"/>
          <w:kern w:val="0"/>
          <w:sz w:val="32"/>
          <w:szCs w:val="32"/>
        </w:rPr>
        <w:t>770</w:t>
      </w:r>
      <w:r>
        <w:rPr>
          <w:rFonts w:eastAsia="仿宋_GB2312" w:hint="eastAsia"/>
          <w:kern w:val="0"/>
          <w:sz w:val="32"/>
          <w:szCs w:val="32"/>
        </w:rPr>
        <w:t>亿元；二是国内省外投资到位资金</w:t>
      </w:r>
      <w:r>
        <w:rPr>
          <w:rFonts w:eastAsia="仿宋_GB2312" w:hint="eastAsia"/>
          <w:kern w:val="0"/>
          <w:sz w:val="32"/>
          <w:szCs w:val="32"/>
        </w:rPr>
        <w:t>320</w:t>
      </w:r>
      <w:r>
        <w:rPr>
          <w:rFonts w:eastAsia="仿宋_GB2312" w:hint="eastAsia"/>
          <w:kern w:val="0"/>
          <w:sz w:val="32"/>
          <w:szCs w:val="32"/>
        </w:rPr>
        <w:t>亿元；</w:t>
      </w:r>
      <w:r>
        <w:rPr>
          <w:rFonts w:eastAsia="仿宋_GB2312" w:hint="eastAsia"/>
          <w:kern w:val="0"/>
          <w:sz w:val="32"/>
          <w:szCs w:val="32"/>
        </w:rPr>
        <w:t xml:space="preserve"> </w:t>
      </w:r>
      <w:r>
        <w:rPr>
          <w:rFonts w:eastAsia="仿宋_GB2312" w:hint="eastAsia"/>
          <w:kern w:val="0"/>
          <w:sz w:val="32"/>
          <w:szCs w:val="32"/>
        </w:rPr>
        <w:t>三是外商投资实际到位资金</w:t>
      </w:r>
      <w:r>
        <w:rPr>
          <w:rFonts w:eastAsia="仿宋_GB2312" w:hint="eastAsia"/>
          <w:kern w:val="0"/>
          <w:sz w:val="32"/>
          <w:szCs w:val="32"/>
        </w:rPr>
        <w:t>6700</w:t>
      </w:r>
      <w:r>
        <w:rPr>
          <w:rFonts w:eastAsia="仿宋_GB2312" w:hint="eastAsia"/>
          <w:kern w:val="0"/>
          <w:sz w:val="32"/>
          <w:szCs w:val="32"/>
        </w:rPr>
        <w:t>万元；四是</w:t>
      </w:r>
      <w:r>
        <w:rPr>
          <w:rFonts w:eastAsia="仿宋_GB2312" w:hint="eastAsia"/>
          <w:kern w:val="0"/>
          <w:sz w:val="32"/>
          <w:szCs w:val="32"/>
        </w:rPr>
        <w:t>2019</w:t>
      </w:r>
      <w:r>
        <w:rPr>
          <w:rFonts w:eastAsia="仿宋_GB2312" w:hint="eastAsia"/>
          <w:kern w:val="0"/>
          <w:sz w:val="32"/>
          <w:szCs w:val="32"/>
        </w:rPr>
        <w:t>年“中外知名企业四川行活动”、“第三届西博会进出口展暨国际投资大会”签约项目履约率达到</w:t>
      </w:r>
      <w:r>
        <w:rPr>
          <w:rFonts w:eastAsia="仿宋_GB2312" w:hint="eastAsia"/>
          <w:kern w:val="0"/>
          <w:sz w:val="32"/>
          <w:szCs w:val="32"/>
        </w:rPr>
        <w:t>90%</w:t>
      </w:r>
      <w:r>
        <w:rPr>
          <w:rFonts w:eastAsia="仿宋_GB2312" w:hint="eastAsia"/>
          <w:kern w:val="0"/>
          <w:sz w:val="32"/>
          <w:szCs w:val="32"/>
        </w:rPr>
        <w:t>、开工率达到</w:t>
      </w:r>
      <w:r>
        <w:rPr>
          <w:rFonts w:eastAsia="仿宋_GB2312" w:hint="eastAsia"/>
          <w:kern w:val="0"/>
          <w:sz w:val="32"/>
          <w:szCs w:val="32"/>
        </w:rPr>
        <w:t>80%</w:t>
      </w:r>
      <w:r>
        <w:rPr>
          <w:rFonts w:eastAsia="仿宋_GB2312" w:hint="eastAsia"/>
          <w:kern w:val="0"/>
          <w:sz w:val="32"/>
          <w:szCs w:val="32"/>
        </w:rPr>
        <w:t>、资金到位率达到</w:t>
      </w:r>
      <w:r>
        <w:rPr>
          <w:rFonts w:eastAsia="仿宋_GB2312" w:hint="eastAsia"/>
          <w:kern w:val="0"/>
          <w:sz w:val="32"/>
          <w:szCs w:val="32"/>
        </w:rPr>
        <w:t>30%</w:t>
      </w:r>
      <w:r>
        <w:rPr>
          <w:rFonts w:eastAsia="仿宋_GB2312" w:hint="eastAsia"/>
          <w:kern w:val="0"/>
          <w:sz w:val="32"/>
          <w:szCs w:val="32"/>
        </w:rPr>
        <w:t>。</w:t>
      </w:r>
      <w:r>
        <w:rPr>
          <w:rFonts w:eastAsia="仿宋_GB2312"/>
          <w:kern w:val="0"/>
          <w:sz w:val="32"/>
          <w:szCs w:val="32"/>
        </w:rPr>
        <w:t>目标</w:t>
      </w:r>
      <w:r>
        <w:rPr>
          <w:rFonts w:eastAsia="仿宋_GB2312" w:hint="eastAsia"/>
          <w:kern w:val="0"/>
          <w:sz w:val="32"/>
          <w:szCs w:val="32"/>
        </w:rPr>
        <w:t>已</w:t>
      </w:r>
      <w:r>
        <w:rPr>
          <w:rFonts w:eastAsia="仿宋_GB2312"/>
          <w:kern w:val="0"/>
          <w:sz w:val="32"/>
          <w:szCs w:val="32"/>
        </w:rPr>
        <w:t>量化、细化情况</w:t>
      </w:r>
      <w:r>
        <w:rPr>
          <w:rFonts w:eastAsia="仿宋_GB2312" w:hint="eastAsia"/>
          <w:kern w:val="0"/>
          <w:sz w:val="32"/>
          <w:szCs w:val="32"/>
        </w:rPr>
        <w:t>，</w:t>
      </w:r>
      <w:r>
        <w:rPr>
          <w:rFonts w:eastAsia="仿宋_GB2312"/>
          <w:kern w:val="0"/>
          <w:sz w:val="32"/>
          <w:szCs w:val="32"/>
        </w:rPr>
        <w:t>项目实施进度计划</w:t>
      </w:r>
      <w:r>
        <w:rPr>
          <w:rFonts w:eastAsia="仿宋_GB2312" w:hint="eastAsia"/>
          <w:kern w:val="0"/>
          <w:sz w:val="32"/>
          <w:szCs w:val="32"/>
        </w:rPr>
        <w:t>为按实际工作开展进度执行，年度内完成</w:t>
      </w:r>
      <w:r>
        <w:rPr>
          <w:rFonts w:eastAsia="仿宋_GB2312"/>
          <w:kern w:val="0"/>
          <w:sz w:val="32"/>
          <w:szCs w:val="32"/>
        </w:rPr>
        <w:t>。</w:t>
      </w:r>
    </w:p>
    <w:p w14:paraId="53221CBD" w14:textId="77777777" w:rsidR="00373538" w:rsidRDefault="00000000">
      <w:pPr>
        <w:adjustRightInd w:val="0"/>
        <w:snapToGrid w:val="0"/>
        <w:spacing w:line="600" w:lineRule="exact"/>
        <w:ind w:firstLineChars="200" w:firstLine="640"/>
        <w:jc w:val="left"/>
        <w:rPr>
          <w:rFonts w:eastAsia="仿宋_GB2312"/>
          <w:kern w:val="0"/>
          <w:sz w:val="32"/>
          <w:szCs w:val="32"/>
        </w:rPr>
      </w:pPr>
      <w:r>
        <w:rPr>
          <w:rFonts w:ascii="仿宋_GB2312" w:eastAsia="仿宋_GB2312" w:hAnsi="宋体"/>
          <w:sz w:val="32"/>
          <w:szCs w:val="32"/>
          <w:lang w:val="zh-CN"/>
        </w:rPr>
        <w:t>3</w:t>
      </w:r>
      <w:r>
        <w:rPr>
          <w:rFonts w:ascii="仿宋_GB2312" w:eastAsia="仿宋_GB2312" w:hAnsi="宋体" w:hint="eastAsia"/>
          <w:sz w:val="32"/>
          <w:szCs w:val="32"/>
          <w:lang w:val="zh-CN"/>
        </w:rPr>
        <w:t>.</w:t>
      </w:r>
      <w:r>
        <w:rPr>
          <w:rFonts w:ascii="仿宋_GB2312" w:eastAsia="仿宋_GB2312" w:hAnsi="仿宋" w:hint="eastAsia"/>
          <w:sz w:val="32"/>
          <w:szCs w:val="32"/>
        </w:rPr>
        <w:t>从整体情况看，</w:t>
      </w:r>
      <w:r>
        <w:rPr>
          <w:rFonts w:eastAsia="仿宋_GB2312" w:hint="eastAsia"/>
          <w:sz w:val="32"/>
          <w:szCs w:val="32"/>
          <w:lang w:val="zh-CN"/>
        </w:rPr>
        <w:t>申报</w:t>
      </w:r>
      <w:r>
        <w:rPr>
          <w:rFonts w:ascii="仿宋_GB2312" w:eastAsia="仿宋_GB2312" w:hAnsi="仿宋" w:hint="eastAsia"/>
          <w:sz w:val="32"/>
          <w:szCs w:val="32"/>
        </w:rPr>
        <w:t>项目</w:t>
      </w:r>
      <w:r>
        <w:rPr>
          <w:rFonts w:eastAsia="仿宋_GB2312"/>
          <w:kern w:val="0"/>
          <w:sz w:val="32"/>
          <w:szCs w:val="32"/>
        </w:rPr>
        <w:t>绩效</w:t>
      </w:r>
      <w:r>
        <w:rPr>
          <w:rFonts w:ascii="仿宋_GB2312" w:eastAsia="仿宋_GB2312" w:hAnsi="仿宋" w:hint="eastAsia"/>
          <w:sz w:val="32"/>
          <w:szCs w:val="32"/>
        </w:rPr>
        <w:t>目标内容明确并</w:t>
      </w:r>
      <w:r>
        <w:rPr>
          <w:rFonts w:eastAsia="仿宋_GB2312" w:hint="eastAsia"/>
          <w:sz w:val="32"/>
          <w:szCs w:val="32"/>
          <w:lang w:val="zh-CN"/>
        </w:rPr>
        <w:t>与实际相符</w:t>
      </w:r>
      <w:r>
        <w:rPr>
          <w:rFonts w:ascii="仿宋_GB2312" w:eastAsia="仿宋_GB2312" w:hAnsi="仿宋" w:hint="eastAsia"/>
          <w:sz w:val="32"/>
          <w:szCs w:val="32"/>
        </w:rPr>
        <w:t>，做到了目标细化、目标量化，进度计划明确，</w:t>
      </w:r>
      <w:r>
        <w:rPr>
          <w:rFonts w:eastAsia="仿宋_GB2312" w:hint="eastAsia"/>
          <w:sz w:val="32"/>
          <w:szCs w:val="32"/>
          <w:lang w:val="zh-CN"/>
        </w:rPr>
        <w:t>申报目标合理可行。</w:t>
      </w:r>
    </w:p>
    <w:p w14:paraId="5EB57186" w14:textId="77777777" w:rsidR="00373538" w:rsidRDefault="00000000">
      <w:pPr>
        <w:adjustRightInd w:val="0"/>
        <w:snapToGrid w:val="0"/>
        <w:spacing w:line="600" w:lineRule="exact"/>
        <w:ind w:leftChars="304" w:left="638" w:firstLineChars="25" w:firstLine="80"/>
        <w:jc w:val="left"/>
        <w:rPr>
          <w:rFonts w:ascii="楷体_GB2312" w:eastAsia="楷体_GB2312" w:hAnsi="宋体" w:hint="eastAsia"/>
          <w:b/>
          <w:sz w:val="32"/>
          <w:szCs w:val="32"/>
          <w:lang w:val="zh-CN"/>
        </w:rPr>
      </w:pPr>
      <w:r>
        <w:rPr>
          <w:rFonts w:ascii="楷体_GB2312" w:eastAsia="楷体_GB2312" w:hAnsi="宋体" w:hint="eastAsia"/>
          <w:b/>
          <w:sz w:val="32"/>
          <w:szCs w:val="32"/>
          <w:lang w:val="zh-CN"/>
        </w:rPr>
        <w:t>（三）项目自评步骤及方法。</w:t>
      </w:r>
    </w:p>
    <w:p w14:paraId="71D10CF9" w14:textId="77777777" w:rsidR="00373538" w:rsidRDefault="00000000">
      <w:pPr>
        <w:adjustRightInd w:val="0"/>
        <w:snapToGrid w:val="0"/>
        <w:spacing w:line="600" w:lineRule="exact"/>
        <w:ind w:firstLine="720"/>
        <w:rPr>
          <w:rFonts w:ascii="仿宋_GB2312" w:eastAsia="仿宋_GB2312" w:hAnsi="仿宋" w:hint="eastAsia"/>
          <w:sz w:val="32"/>
          <w:szCs w:val="32"/>
        </w:rPr>
      </w:pPr>
      <w:r>
        <w:rPr>
          <w:rFonts w:ascii="仿宋_GB2312" w:eastAsia="仿宋_GB2312" w:hAnsi="仿宋" w:hint="eastAsia"/>
          <w:sz w:val="32"/>
          <w:szCs w:val="32"/>
        </w:rPr>
        <w:t>组织项目负责科室及相关科室通过实地检查、查阅相关资料等方式，对2020年</w:t>
      </w:r>
      <w:r>
        <w:rPr>
          <w:rFonts w:ascii="仿宋_GB2312" w:eastAsia="仿宋_GB2312" w:hAnsi="Tahoma" w:hint="eastAsia"/>
          <w:sz w:val="32"/>
          <w:szCs w:val="32"/>
        </w:rPr>
        <w:t>招商引资专项工作经费项目</w:t>
      </w:r>
      <w:r>
        <w:rPr>
          <w:rFonts w:ascii="仿宋_GB2312" w:eastAsia="仿宋_GB2312" w:hAnsi="仿宋" w:hint="eastAsia"/>
          <w:sz w:val="32"/>
          <w:szCs w:val="32"/>
        </w:rPr>
        <w:t>进行绩效自评。</w:t>
      </w:r>
    </w:p>
    <w:p w14:paraId="7BEBB0DA" w14:textId="77777777" w:rsidR="00373538" w:rsidRDefault="00000000">
      <w:pPr>
        <w:adjustRightInd w:val="0"/>
        <w:snapToGrid w:val="0"/>
        <w:spacing w:line="600" w:lineRule="exact"/>
        <w:ind w:firstLine="720"/>
        <w:rPr>
          <w:rFonts w:ascii="黑体" w:eastAsia="黑体" w:hAnsi="宋体" w:hint="eastAsia"/>
          <w:sz w:val="32"/>
          <w:szCs w:val="32"/>
        </w:rPr>
      </w:pPr>
      <w:r>
        <w:rPr>
          <w:rFonts w:ascii="黑体" w:eastAsia="黑体" w:hAnsi="宋体" w:hint="eastAsia"/>
          <w:sz w:val="32"/>
          <w:szCs w:val="32"/>
        </w:rPr>
        <w:t>二、项目资金申报及使用情况</w:t>
      </w:r>
    </w:p>
    <w:p w14:paraId="1BEC99E7"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（一）项目资金申报及批复情况。</w:t>
      </w:r>
    </w:p>
    <w:p w14:paraId="5ED8EC63"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ascii="仿宋_GB2312" w:eastAsia="仿宋_GB2312" w:hAnsi="仿宋" w:cs="仿宋_GB2312" w:hint="eastAsia"/>
          <w:kern w:val="0"/>
          <w:sz w:val="32"/>
          <w:szCs w:val="32"/>
        </w:rPr>
        <w:t>我局根据</w:t>
      </w:r>
      <w:r>
        <w:rPr>
          <w:rFonts w:eastAsia="仿宋_GB2312" w:hint="eastAsia"/>
          <w:kern w:val="0"/>
          <w:sz w:val="32"/>
          <w:szCs w:val="32"/>
        </w:rPr>
        <w:t>2020</w:t>
      </w:r>
      <w:r>
        <w:rPr>
          <w:rFonts w:eastAsia="仿宋_GB2312" w:hint="eastAsia"/>
          <w:kern w:val="0"/>
          <w:sz w:val="32"/>
          <w:szCs w:val="32"/>
        </w:rPr>
        <w:t>年</w:t>
      </w:r>
      <w:r>
        <w:rPr>
          <w:rFonts w:ascii="仿宋_GB2312" w:eastAsia="仿宋_GB2312" w:hAnsi="仿宋" w:cs="仿宋_GB2312" w:hint="eastAsia"/>
          <w:kern w:val="0"/>
          <w:sz w:val="32"/>
          <w:szCs w:val="32"/>
        </w:rPr>
        <w:t>年初预算安排、年度招商引资工作计划及市级招商牵头部门年度招商引资工作实绩实效，在</w:t>
      </w:r>
      <w:r>
        <w:rPr>
          <w:rFonts w:ascii="仿宋_GB2312" w:eastAsia="仿宋_GB2312" w:hAnsi="仿宋" w:cs="仿宋_GB2312" w:hint="eastAsia"/>
          <w:sz w:val="32"/>
          <w:szCs w:val="32"/>
        </w:rPr>
        <w:t>预算批准后</w:t>
      </w:r>
      <w:r>
        <w:rPr>
          <w:rFonts w:ascii="仿宋_GB2312" w:eastAsia="仿宋_GB2312" w:hAnsi="仿宋" w:cs="仿宋_GB2312"/>
          <w:sz w:val="32"/>
          <w:szCs w:val="32"/>
        </w:rPr>
        <w:t>60</w:t>
      </w:r>
      <w:r>
        <w:rPr>
          <w:rFonts w:ascii="仿宋_GB2312" w:eastAsia="仿宋_GB2312" w:hAnsi="仿宋" w:cs="仿宋_GB2312" w:hint="eastAsia"/>
          <w:sz w:val="32"/>
          <w:szCs w:val="32"/>
        </w:rPr>
        <w:t>日内，将招商引资专项工作经费按不低于专项资金总额</w:t>
      </w:r>
      <w:r>
        <w:rPr>
          <w:rFonts w:ascii="仿宋_GB2312" w:eastAsia="仿宋_GB2312" w:hAnsi="仿宋" w:cs="仿宋_GB2312"/>
          <w:sz w:val="32"/>
          <w:szCs w:val="32"/>
        </w:rPr>
        <w:t>70%</w:t>
      </w:r>
      <w:r>
        <w:rPr>
          <w:rFonts w:ascii="仿宋_GB2312" w:eastAsia="仿宋_GB2312" w:hAnsi="仿宋" w:cs="仿宋_GB2312" w:hint="eastAsia"/>
          <w:sz w:val="32"/>
          <w:szCs w:val="32"/>
        </w:rPr>
        <w:t>的比例细化落实到具体项目，并会同市财政局共同研究提出资金分配方案，按程序报市政府审批后，市财政局予以批复下达。未细化分配的专项资金在当年</w:t>
      </w:r>
      <w:r>
        <w:rPr>
          <w:rFonts w:ascii="仿宋_GB2312" w:eastAsia="仿宋_GB2312" w:hAnsi="仿宋" w:cs="仿宋_GB2312"/>
          <w:sz w:val="32"/>
          <w:szCs w:val="32"/>
        </w:rPr>
        <w:t>9</w:t>
      </w:r>
      <w:r>
        <w:rPr>
          <w:rFonts w:ascii="仿宋_GB2312" w:eastAsia="仿宋_GB2312" w:hAnsi="仿宋" w:cs="仿宋_GB2312" w:hint="eastAsia"/>
          <w:sz w:val="32"/>
          <w:szCs w:val="32"/>
        </w:rPr>
        <w:t>月底前全部细化分配完毕。</w:t>
      </w:r>
      <w:r>
        <w:rPr>
          <w:rFonts w:eastAsia="仿宋_GB2312"/>
          <w:kern w:val="0"/>
          <w:sz w:val="32"/>
          <w:szCs w:val="32"/>
        </w:rPr>
        <w:t>预算</w:t>
      </w:r>
      <w:r>
        <w:rPr>
          <w:rFonts w:eastAsia="仿宋_GB2312" w:hint="eastAsia"/>
          <w:kern w:val="0"/>
          <w:sz w:val="32"/>
          <w:szCs w:val="32"/>
        </w:rPr>
        <w:lastRenderedPageBreak/>
        <w:t>追加</w:t>
      </w:r>
      <w:r>
        <w:rPr>
          <w:rFonts w:eastAsia="仿宋_GB2312"/>
          <w:kern w:val="0"/>
          <w:sz w:val="32"/>
          <w:szCs w:val="32"/>
        </w:rPr>
        <w:t>调整</w:t>
      </w:r>
      <w:r>
        <w:rPr>
          <w:rFonts w:eastAsia="仿宋_GB2312" w:hint="eastAsia"/>
          <w:kern w:val="0"/>
          <w:sz w:val="32"/>
          <w:szCs w:val="32"/>
        </w:rPr>
        <w:t>严格按规定程序执行。</w:t>
      </w:r>
    </w:p>
    <w:p w14:paraId="42F17804" w14:textId="77777777" w:rsidR="00373538" w:rsidRDefault="00000000">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（二）资金计划、到位及使用情况。</w:t>
      </w:r>
    </w:p>
    <w:p w14:paraId="44961A6D" w14:textId="77777777" w:rsidR="00373538" w:rsidRDefault="00000000">
      <w:pPr>
        <w:autoSpaceDE w:val="0"/>
        <w:autoSpaceDN w:val="0"/>
        <w:adjustRightInd w:val="0"/>
        <w:spacing w:line="600" w:lineRule="exact"/>
        <w:ind w:firstLineChars="200" w:firstLine="640"/>
        <w:jc w:val="left"/>
        <w:rPr>
          <w:rFonts w:eastAsia="仿宋_GB2312"/>
          <w:kern w:val="0"/>
          <w:sz w:val="32"/>
          <w:szCs w:val="32"/>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eastAsia="仿宋_GB2312" w:hint="eastAsia"/>
          <w:kern w:val="0"/>
          <w:sz w:val="32"/>
          <w:szCs w:val="32"/>
        </w:rPr>
        <w:t>2020</w:t>
      </w:r>
      <w:r>
        <w:rPr>
          <w:rFonts w:eastAsia="仿宋_GB2312" w:hint="eastAsia"/>
          <w:kern w:val="0"/>
          <w:sz w:val="32"/>
          <w:szCs w:val="32"/>
        </w:rPr>
        <w:t>年由</w:t>
      </w:r>
      <w:r>
        <w:rPr>
          <w:rFonts w:eastAsia="仿宋_GB2312"/>
          <w:kern w:val="0"/>
          <w:sz w:val="32"/>
          <w:szCs w:val="32"/>
        </w:rPr>
        <w:t>市</w:t>
      </w:r>
      <w:r>
        <w:rPr>
          <w:rFonts w:eastAsia="仿宋_GB2312" w:hint="eastAsia"/>
          <w:kern w:val="0"/>
          <w:sz w:val="32"/>
          <w:szCs w:val="32"/>
        </w:rPr>
        <w:t>级</w:t>
      </w:r>
      <w:r>
        <w:rPr>
          <w:rFonts w:eastAsia="仿宋_GB2312"/>
          <w:kern w:val="0"/>
          <w:sz w:val="32"/>
          <w:szCs w:val="32"/>
        </w:rPr>
        <w:t>财政资金</w:t>
      </w:r>
      <w:r>
        <w:rPr>
          <w:rFonts w:eastAsia="仿宋_GB2312" w:hint="eastAsia"/>
          <w:kern w:val="0"/>
          <w:sz w:val="32"/>
          <w:szCs w:val="32"/>
        </w:rPr>
        <w:t>安排部门</w:t>
      </w:r>
      <w:r>
        <w:rPr>
          <w:rFonts w:ascii="仿宋_GB2312" w:eastAsia="仿宋_GB2312" w:hAnsi="仿宋" w:hint="eastAsia"/>
          <w:sz w:val="32"/>
          <w:szCs w:val="32"/>
        </w:rPr>
        <w:t>招商引资专项工作经费</w:t>
      </w:r>
      <w:r>
        <w:rPr>
          <w:rFonts w:eastAsia="仿宋_GB2312"/>
          <w:kern w:val="0"/>
          <w:sz w:val="32"/>
          <w:szCs w:val="32"/>
        </w:rPr>
        <w:t>项目资金计划</w:t>
      </w:r>
      <w:r>
        <w:rPr>
          <w:rFonts w:eastAsia="仿宋_GB2312" w:hint="eastAsia"/>
          <w:kern w:val="0"/>
          <w:sz w:val="32"/>
          <w:szCs w:val="32"/>
        </w:rPr>
        <w:t>335.53</w:t>
      </w:r>
      <w:r>
        <w:rPr>
          <w:rFonts w:eastAsia="仿宋_GB2312" w:hint="eastAsia"/>
          <w:kern w:val="0"/>
          <w:sz w:val="32"/>
          <w:szCs w:val="32"/>
        </w:rPr>
        <w:t>万元。</w:t>
      </w:r>
      <w:r>
        <w:rPr>
          <w:rFonts w:eastAsia="仿宋_GB2312"/>
          <w:kern w:val="0"/>
          <w:sz w:val="32"/>
          <w:szCs w:val="32"/>
        </w:rPr>
        <w:t xml:space="preserve"> </w:t>
      </w:r>
    </w:p>
    <w:p w14:paraId="4D80B3CB" w14:textId="77777777" w:rsidR="00373538" w:rsidRDefault="00000000">
      <w:pPr>
        <w:adjustRightInd w:val="0"/>
        <w:snapToGrid w:val="0"/>
        <w:spacing w:line="560" w:lineRule="exact"/>
        <w:ind w:firstLineChars="200" w:firstLine="640"/>
        <w:rPr>
          <w:rFonts w:ascii="仿宋_GB2312" w:eastAsia="仿宋_GB2312" w:hAnsi="宋体" w:hint="eastAsia"/>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eastAsia="仿宋_GB2312" w:hint="eastAsia"/>
          <w:kern w:val="0"/>
          <w:sz w:val="32"/>
          <w:szCs w:val="32"/>
        </w:rPr>
        <w:t>2020</w:t>
      </w:r>
      <w:r>
        <w:rPr>
          <w:rFonts w:eastAsia="仿宋_GB2312" w:hint="eastAsia"/>
          <w:kern w:val="0"/>
          <w:sz w:val="32"/>
          <w:szCs w:val="32"/>
        </w:rPr>
        <w:t>年全市招商引资专项工作经费实际拨付到位</w:t>
      </w:r>
      <w:r>
        <w:rPr>
          <w:rFonts w:eastAsia="仿宋_GB2312"/>
          <w:kern w:val="0"/>
          <w:sz w:val="32"/>
          <w:szCs w:val="32"/>
        </w:rPr>
        <w:t>资金</w:t>
      </w:r>
      <w:r>
        <w:rPr>
          <w:rFonts w:eastAsia="仿宋_GB2312" w:hint="eastAsia"/>
          <w:kern w:val="0"/>
          <w:sz w:val="32"/>
          <w:szCs w:val="32"/>
        </w:rPr>
        <w:t>335.53</w:t>
      </w:r>
      <w:r>
        <w:rPr>
          <w:rFonts w:eastAsia="仿宋_GB2312" w:hint="eastAsia"/>
          <w:kern w:val="0"/>
          <w:sz w:val="32"/>
          <w:szCs w:val="32"/>
        </w:rPr>
        <w:t>万元</w:t>
      </w:r>
      <w:r>
        <w:rPr>
          <w:rFonts w:eastAsia="仿宋_GB2312"/>
          <w:kern w:val="0"/>
          <w:sz w:val="32"/>
          <w:szCs w:val="32"/>
        </w:rPr>
        <w:t>，</w:t>
      </w:r>
      <w:r>
        <w:rPr>
          <w:rFonts w:eastAsia="仿宋_GB2312" w:hint="eastAsia"/>
          <w:kern w:val="0"/>
          <w:sz w:val="32"/>
          <w:szCs w:val="32"/>
        </w:rPr>
        <w:t>分</w:t>
      </w:r>
      <w:r>
        <w:rPr>
          <w:rFonts w:eastAsia="仿宋_GB2312" w:hint="eastAsia"/>
          <w:kern w:val="0"/>
          <w:sz w:val="32"/>
          <w:szCs w:val="32"/>
        </w:rPr>
        <w:t>4</w:t>
      </w:r>
      <w:r>
        <w:rPr>
          <w:rFonts w:eastAsia="仿宋_GB2312" w:hint="eastAsia"/>
          <w:kern w:val="0"/>
          <w:sz w:val="32"/>
          <w:szCs w:val="32"/>
        </w:rPr>
        <w:t>批次拨付，项目资金到位情况为：攀枝花</w:t>
      </w:r>
      <w:proofErr w:type="gramStart"/>
      <w:r>
        <w:rPr>
          <w:rFonts w:eastAsia="仿宋_GB2312" w:hint="eastAsia"/>
          <w:kern w:val="0"/>
          <w:sz w:val="32"/>
          <w:szCs w:val="32"/>
        </w:rPr>
        <w:t>市推动</w:t>
      </w:r>
      <w:proofErr w:type="gramEnd"/>
      <w:r>
        <w:rPr>
          <w:rFonts w:eastAsia="仿宋_GB2312" w:hint="eastAsia"/>
          <w:kern w:val="0"/>
          <w:sz w:val="32"/>
          <w:szCs w:val="32"/>
        </w:rPr>
        <w:t>成渝双城经济圈建设重庆活动经费</w:t>
      </w:r>
      <w:r>
        <w:rPr>
          <w:rFonts w:eastAsia="仿宋_GB2312" w:hint="eastAsia"/>
          <w:kern w:val="0"/>
          <w:sz w:val="32"/>
          <w:szCs w:val="32"/>
        </w:rPr>
        <w:t>20.06</w:t>
      </w:r>
      <w:r>
        <w:rPr>
          <w:rFonts w:eastAsia="仿宋_GB2312" w:hint="eastAsia"/>
          <w:kern w:val="0"/>
          <w:sz w:val="32"/>
          <w:szCs w:val="32"/>
        </w:rPr>
        <w:t>万元、招商引资宣传经费</w:t>
      </w:r>
      <w:r>
        <w:rPr>
          <w:rFonts w:eastAsia="仿宋_GB2312" w:hint="eastAsia"/>
          <w:kern w:val="0"/>
          <w:sz w:val="32"/>
          <w:szCs w:val="32"/>
        </w:rPr>
        <w:t>28.7</w:t>
      </w:r>
      <w:r>
        <w:rPr>
          <w:rFonts w:eastAsia="仿宋_GB2312" w:hint="eastAsia"/>
          <w:kern w:val="0"/>
          <w:sz w:val="32"/>
          <w:szCs w:val="32"/>
        </w:rPr>
        <w:t>万元、驻点招商工作经费</w:t>
      </w:r>
      <w:r>
        <w:rPr>
          <w:rFonts w:eastAsia="仿宋_GB2312" w:hint="eastAsia"/>
          <w:kern w:val="0"/>
          <w:sz w:val="32"/>
          <w:szCs w:val="32"/>
        </w:rPr>
        <w:t>2.37</w:t>
      </w:r>
      <w:r>
        <w:rPr>
          <w:rFonts w:eastAsia="仿宋_GB2312" w:hint="eastAsia"/>
          <w:kern w:val="0"/>
          <w:sz w:val="32"/>
          <w:szCs w:val="32"/>
        </w:rPr>
        <w:t>万元、中外知名企业四川行活动经费</w:t>
      </w:r>
      <w:r>
        <w:rPr>
          <w:rFonts w:eastAsia="仿宋_GB2312" w:hint="eastAsia"/>
          <w:kern w:val="0"/>
          <w:sz w:val="32"/>
          <w:szCs w:val="32"/>
        </w:rPr>
        <w:t>12.4</w:t>
      </w:r>
      <w:r>
        <w:rPr>
          <w:rFonts w:eastAsia="仿宋_GB2312" w:hint="eastAsia"/>
          <w:kern w:val="0"/>
          <w:sz w:val="32"/>
          <w:szCs w:val="32"/>
        </w:rPr>
        <w:t>万元、全市重大招商引资项目集中签约仪式活动经费</w:t>
      </w:r>
      <w:r>
        <w:rPr>
          <w:rFonts w:eastAsia="仿宋_GB2312" w:hint="eastAsia"/>
          <w:kern w:val="0"/>
          <w:sz w:val="32"/>
          <w:szCs w:val="32"/>
        </w:rPr>
        <w:t>5.5</w:t>
      </w:r>
      <w:r>
        <w:rPr>
          <w:rFonts w:eastAsia="仿宋_GB2312" w:hint="eastAsia"/>
          <w:kern w:val="0"/>
          <w:sz w:val="32"/>
          <w:szCs w:val="32"/>
        </w:rPr>
        <w:t>万元、招商智能化项目信息管理云平台服务经费</w:t>
      </w:r>
      <w:r>
        <w:rPr>
          <w:rFonts w:eastAsia="仿宋_GB2312" w:hint="eastAsia"/>
          <w:kern w:val="0"/>
          <w:sz w:val="32"/>
          <w:szCs w:val="32"/>
        </w:rPr>
        <w:t>8.5</w:t>
      </w:r>
      <w:r>
        <w:rPr>
          <w:rFonts w:eastAsia="仿宋_GB2312" w:hint="eastAsia"/>
          <w:kern w:val="0"/>
          <w:sz w:val="32"/>
          <w:szCs w:val="32"/>
        </w:rPr>
        <w:t>万元、聘请工业项目招商引资顾问经费</w:t>
      </w:r>
      <w:r>
        <w:rPr>
          <w:rFonts w:eastAsia="仿宋_GB2312" w:hint="eastAsia"/>
          <w:kern w:val="0"/>
          <w:sz w:val="32"/>
          <w:szCs w:val="32"/>
        </w:rPr>
        <w:t>2</w:t>
      </w:r>
      <w:r>
        <w:rPr>
          <w:rFonts w:eastAsia="仿宋_GB2312" w:hint="eastAsia"/>
          <w:kern w:val="0"/>
          <w:sz w:val="32"/>
          <w:szCs w:val="32"/>
        </w:rPr>
        <w:t>万元、聘请招商引资工作法律顾问经费</w:t>
      </w:r>
      <w:r>
        <w:rPr>
          <w:rFonts w:eastAsia="仿宋_GB2312" w:hint="eastAsia"/>
          <w:kern w:val="0"/>
          <w:sz w:val="32"/>
          <w:szCs w:val="32"/>
        </w:rPr>
        <w:t>2</w:t>
      </w:r>
      <w:r>
        <w:rPr>
          <w:rFonts w:eastAsia="仿宋_GB2312" w:hint="eastAsia"/>
          <w:kern w:val="0"/>
          <w:sz w:val="32"/>
          <w:szCs w:val="32"/>
        </w:rPr>
        <w:t>万元、重点促进项目工作经费</w:t>
      </w:r>
      <w:r>
        <w:rPr>
          <w:rFonts w:eastAsia="仿宋_GB2312" w:hint="eastAsia"/>
          <w:kern w:val="0"/>
          <w:sz w:val="32"/>
          <w:szCs w:val="32"/>
        </w:rPr>
        <w:t>145.6</w:t>
      </w:r>
      <w:r>
        <w:rPr>
          <w:rFonts w:eastAsia="仿宋_GB2312" w:hint="eastAsia"/>
          <w:kern w:val="0"/>
          <w:sz w:val="32"/>
          <w:szCs w:val="32"/>
        </w:rPr>
        <w:t>万元、小分队招商工作经费</w:t>
      </w:r>
      <w:r>
        <w:rPr>
          <w:rFonts w:eastAsia="仿宋_GB2312" w:hint="eastAsia"/>
          <w:kern w:val="0"/>
          <w:sz w:val="32"/>
          <w:szCs w:val="32"/>
        </w:rPr>
        <w:t>30</w:t>
      </w:r>
      <w:r>
        <w:rPr>
          <w:rFonts w:eastAsia="仿宋_GB2312" w:hint="eastAsia"/>
          <w:kern w:val="0"/>
          <w:sz w:val="32"/>
          <w:szCs w:val="32"/>
        </w:rPr>
        <w:t>万元、招商引资临时工作人员经费</w:t>
      </w:r>
      <w:r>
        <w:rPr>
          <w:rFonts w:eastAsia="仿宋_GB2312" w:hint="eastAsia"/>
          <w:kern w:val="0"/>
          <w:sz w:val="32"/>
          <w:szCs w:val="32"/>
        </w:rPr>
        <w:t>18.4</w:t>
      </w:r>
      <w:r>
        <w:rPr>
          <w:rFonts w:eastAsia="仿宋_GB2312" w:hint="eastAsia"/>
          <w:kern w:val="0"/>
          <w:sz w:val="32"/>
          <w:szCs w:val="32"/>
        </w:rPr>
        <w:t>万元、市级产业招商牵头部门产业招商专项工作经费</w:t>
      </w:r>
      <w:r>
        <w:rPr>
          <w:rFonts w:eastAsia="仿宋_GB2312" w:hint="eastAsia"/>
          <w:kern w:val="0"/>
          <w:sz w:val="32"/>
          <w:szCs w:val="32"/>
        </w:rPr>
        <w:t>60</w:t>
      </w:r>
      <w:r>
        <w:rPr>
          <w:rFonts w:eastAsia="仿宋_GB2312" w:hint="eastAsia"/>
          <w:kern w:val="0"/>
          <w:sz w:val="32"/>
          <w:szCs w:val="32"/>
        </w:rPr>
        <w:t>万元</w:t>
      </w:r>
      <w:r>
        <w:rPr>
          <w:rFonts w:eastAsia="仿宋_GB2312"/>
          <w:kern w:val="0"/>
          <w:sz w:val="32"/>
          <w:szCs w:val="32"/>
        </w:rPr>
        <w:t>。</w:t>
      </w:r>
      <w:r>
        <w:rPr>
          <w:rFonts w:eastAsia="仿宋_GB2312" w:hint="eastAsia"/>
          <w:kern w:val="0"/>
          <w:sz w:val="32"/>
          <w:szCs w:val="32"/>
        </w:rPr>
        <w:t>资金及时足额拨付，</w:t>
      </w:r>
      <w:r>
        <w:rPr>
          <w:rFonts w:eastAsia="仿宋_GB2312"/>
          <w:kern w:val="0"/>
          <w:sz w:val="32"/>
          <w:szCs w:val="32"/>
        </w:rPr>
        <w:t>资金到位率</w:t>
      </w:r>
      <w:r>
        <w:rPr>
          <w:rFonts w:eastAsia="仿宋_GB2312" w:hint="eastAsia"/>
          <w:kern w:val="0"/>
          <w:sz w:val="32"/>
          <w:szCs w:val="32"/>
        </w:rPr>
        <w:t>为</w:t>
      </w:r>
      <w:r>
        <w:rPr>
          <w:rFonts w:eastAsia="仿宋_GB2312" w:hint="eastAsia"/>
          <w:kern w:val="0"/>
          <w:sz w:val="32"/>
          <w:szCs w:val="32"/>
        </w:rPr>
        <w:t>100%</w:t>
      </w:r>
      <w:r>
        <w:rPr>
          <w:rFonts w:eastAsia="仿宋_GB2312" w:hint="eastAsia"/>
          <w:kern w:val="0"/>
          <w:sz w:val="32"/>
          <w:szCs w:val="32"/>
        </w:rPr>
        <w:t>。</w:t>
      </w:r>
      <w:r>
        <w:rPr>
          <w:rFonts w:ascii="仿宋_GB2312" w:eastAsia="仿宋_GB2312" w:hAnsi="新宋体" w:hint="eastAsia"/>
          <w:sz w:val="32"/>
          <w:szCs w:val="32"/>
        </w:rPr>
        <w:t>从分配过程和分配时效看，分配过程符合要求，分配资金及时，项目审核符合规定。</w:t>
      </w:r>
    </w:p>
    <w:p w14:paraId="5D7E57AC" w14:textId="77777777" w:rsidR="00373538" w:rsidRDefault="00000000">
      <w:pPr>
        <w:snapToGrid w:val="0"/>
        <w:spacing w:line="560" w:lineRule="exact"/>
        <w:ind w:firstLineChars="200" w:firstLine="640"/>
        <w:rPr>
          <w:rFonts w:ascii="仿宋_GB2312" w:eastAsia="仿宋_GB2312" w:hAnsi="仿宋" w:hint="eastAsia"/>
          <w:sz w:val="32"/>
          <w:szCs w:val="32"/>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eastAsia="仿宋_GB2312" w:hint="eastAsia"/>
          <w:kern w:val="0"/>
          <w:sz w:val="32"/>
          <w:szCs w:val="32"/>
        </w:rPr>
        <w:t>2020</w:t>
      </w:r>
      <w:r>
        <w:rPr>
          <w:rFonts w:eastAsia="仿宋_GB2312" w:hint="eastAsia"/>
          <w:kern w:val="0"/>
          <w:sz w:val="32"/>
          <w:szCs w:val="32"/>
        </w:rPr>
        <w:t>年全市招商引资专项工作经费实际使用</w:t>
      </w:r>
      <w:r>
        <w:rPr>
          <w:rFonts w:eastAsia="仿宋_GB2312"/>
          <w:kern w:val="0"/>
          <w:sz w:val="32"/>
          <w:szCs w:val="32"/>
        </w:rPr>
        <w:t>资金</w:t>
      </w:r>
      <w:r>
        <w:rPr>
          <w:rFonts w:eastAsia="仿宋_GB2312" w:hint="eastAsia"/>
          <w:kern w:val="0"/>
          <w:sz w:val="32"/>
          <w:szCs w:val="32"/>
        </w:rPr>
        <w:t>335.53</w:t>
      </w:r>
      <w:r>
        <w:rPr>
          <w:rFonts w:eastAsia="仿宋_GB2312" w:hint="eastAsia"/>
          <w:kern w:val="0"/>
          <w:sz w:val="32"/>
          <w:szCs w:val="32"/>
        </w:rPr>
        <w:t>万元</w:t>
      </w:r>
      <w:r>
        <w:rPr>
          <w:rFonts w:eastAsia="仿宋_GB2312"/>
          <w:kern w:val="0"/>
          <w:sz w:val="32"/>
          <w:szCs w:val="32"/>
        </w:rPr>
        <w:t>，支出率</w:t>
      </w:r>
      <w:r>
        <w:rPr>
          <w:rFonts w:eastAsia="仿宋_GB2312" w:hint="eastAsia"/>
          <w:kern w:val="0"/>
          <w:sz w:val="32"/>
          <w:szCs w:val="32"/>
        </w:rPr>
        <w:t>100%</w:t>
      </w:r>
      <w:r>
        <w:rPr>
          <w:rFonts w:eastAsia="仿宋_GB2312"/>
          <w:kern w:val="0"/>
          <w:sz w:val="32"/>
          <w:szCs w:val="32"/>
        </w:rPr>
        <w:t>。</w:t>
      </w:r>
      <w:r>
        <w:rPr>
          <w:rFonts w:ascii="仿宋_GB2312" w:eastAsia="仿宋_GB2312" w:hAnsi="仿宋" w:hint="eastAsia"/>
          <w:sz w:val="32"/>
          <w:szCs w:val="32"/>
        </w:rPr>
        <w:t>2020年招商引资专项</w:t>
      </w:r>
      <w:r>
        <w:rPr>
          <w:rFonts w:eastAsia="仿宋_GB2312"/>
          <w:kern w:val="0"/>
          <w:sz w:val="32"/>
          <w:szCs w:val="32"/>
        </w:rPr>
        <w:t>资金使用安全、规范</w:t>
      </w:r>
      <w:r>
        <w:rPr>
          <w:rFonts w:eastAsia="仿宋_GB2312" w:hint="eastAsia"/>
          <w:kern w:val="0"/>
          <w:sz w:val="32"/>
          <w:szCs w:val="32"/>
        </w:rPr>
        <w:t>、</w:t>
      </w:r>
      <w:r>
        <w:rPr>
          <w:rFonts w:eastAsia="仿宋_GB2312"/>
          <w:kern w:val="0"/>
          <w:sz w:val="32"/>
          <w:szCs w:val="32"/>
        </w:rPr>
        <w:t>有效，</w:t>
      </w:r>
      <w:r>
        <w:rPr>
          <w:rFonts w:ascii="仿宋_GB2312" w:eastAsia="仿宋_GB2312" w:hAnsi="仿宋" w:hint="eastAsia"/>
          <w:sz w:val="32"/>
          <w:szCs w:val="32"/>
        </w:rPr>
        <w:t>资金支出按照年度计划、项目要求及工作进度执行。严格按照专项资金规定用途，确保专款专用，未超范围使用专项资金。资金支出符合相关规定，无挤占、截留、挪用的现象，无超预算、虚列项目支出等情况。</w:t>
      </w:r>
    </w:p>
    <w:p w14:paraId="52F65506"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（三）项目财务管理情况。</w:t>
      </w:r>
    </w:p>
    <w:p w14:paraId="4F28A477" w14:textId="77777777" w:rsidR="00373538" w:rsidRDefault="00000000">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lastRenderedPageBreak/>
        <w:t>财务管理制度健全，严格执行财务管理制度，</w:t>
      </w:r>
      <w:r>
        <w:rPr>
          <w:rFonts w:eastAsia="仿宋_GB2312" w:hint="eastAsia"/>
          <w:sz w:val="32"/>
          <w:szCs w:val="32"/>
          <w:lang w:val="zh-CN"/>
        </w:rPr>
        <w:t xml:space="preserve"> </w:t>
      </w:r>
      <w:r>
        <w:rPr>
          <w:rFonts w:ascii="仿宋_GB2312" w:eastAsia="仿宋_GB2312" w:hAnsi="宋体" w:hint="eastAsia"/>
          <w:sz w:val="32"/>
          <w:szCs w:val="32"/>
          <w:lang w:val="zh-CN"/>
        </w:rPr>
        <w:t>配备专职财务人员对项目资金进行管理，</w:t>
      </w:r>
      <w:r>
        <w:rPr>
          <w:rFonts w:ascii="仿宋_GB2312" w:eastAsia="仿宋_GB2312" w:hAnsi="新宋体" w:hint="eastAsia"/>
          <w:sz w:val="32"/>
          <w:szCs w:val="32"/>
        </w:rPr>
        <w:t>账务处理及时，如实反映单位财务收支情况。</w:t>
      </w:r>
      <w:r>
        <w:rPr>
          <w:rFonts w:ascii="仿宋_GB2312" w:eastAsia="仿宋_GB2312" w:hAnsi="宋体" w:hint="eastAsia"/>
          <w:sz w:val="32"/>
          <w:szCs w:val="32"/>
          <w:lang w:val="zh-CN"/>
        </w:rPr>
        <w:t>将</w:t>
      </w:r>
      <w:r>
        <w:rPr>
          <w:rFonts w:ascii="仿宋_GB2312" w:eastAsia="仿宋_GB2312" w:hAnsi="新宋体" w:hint="eastAsia"/>
          <w:sz w:val="32"/>
          <w:szCs w:val="32"/>
        </w:rPr>
        <w:t>该项目资金全部纳入预决算管理，</w:t>
      </w:r>
      <w:r>
        <w:rPr>
          <w:rFonts w:ascii="仿宋_GB2312" w:eastAsia="仿宋_GB2312" w:hAnsi="宋体" w:hint="eastAsia"/>
          <w:sz w:val="32"/>
          <w:szCs w:val="32"/>
          <w:lang w:val="zh-CN"/>
        </w:rPr>
        <w:t>规范日常会计核算，正确使用会计科目，分别按功能分类科目、经济分类科目、项目内容进行辅助明细核算。财务支出手续完善，</w:t>
      </w:r>
      <w:r>
        <w:rPr>
          <w:rFonts w:ascii="仿宋_GB2312" w:eastAsia="仿宋_GB2312" w:hAnsi="新宋体" w:hint="eastAsia"/>
          <w:sz w:val="32"/>
          <w:szCs w:val="32"/>
        </w:rPr>
        <w:t>收支核算做到了及时、全面、完整、准确和规范，</w:t>
      </w:r>
      <w:r>
        <w:rPr>
          <w:rFonts w:ascii="仿宋_GB2312" w:eastAsia="仿宋_GB2312" w:hAnsi="宋体" w:hint="eastAsia"/>
          <w:sz w:val="32"/>
          <w:szCs w:val="32"/>
          <w:lang w:val="zh-CN"/>
        </w:rPr>
        <w:t>保证账</w:t>
      </w:r>
      <w:proofErr w:type="gramStart"/>
      <w:r>
        <w:rPr>
          <w:rFonts w:ascii="仿宋_GB2312" w:eastAsia="仿宋_GB2312" w:hAnsi="宋体" w:hint="eastAsia"/>
          <w:sz w:val="32"/>
          <w:szCs w:val="32"/>
          <w:lang w:val="zh-CN"/>
        </w:rPr>
        <w:t>账</w:t>
      </w:r>
      <w:proofErr w:type="gramEnd"/>
      <w:r>
        <w:rPr>
          <w:rFonts w:ascii="仿宋_GB2312" w:eastAsia="仿宋_GB2312" w:hAnsi="宋体" w:hint="eastAsia"/>
          <w:sz w:val="32"/>
          <w:szCs w:val="32"/>
          <w:lang w:val="zh-CN"/>
        </w:rPr>
        <w:t>相符、账实相符、账证相符。会计档案资料保存完整，各项原始记录、凭证账册、会计报表等会计资料齐备。</w:t>
      </w:r>
    </w:p>
    <w:p w14:paraId="653A488A" w14:textId="77777777" w:rsidR="00373538" w:rsidRDefault="00000000">
      <w:pPr>
        <w:adjustRightInd w:val="0"/>
        <w:snapToGrid w:val="0"/>
        <w:spacing w:line="600" w:lineRule="exact"/>
        <w:ind w:firstLine="720"/>
        <w:rPr>
          <w:rFonts w:ascii="黑体" w:eastAsia="黑体" w:hAnsi="宋体" w:hint="eastAsia"/>
          <w:sz w:val="32"/>
          <w:szCs w:val="32"/>
        </w:rPr>
      </w:pPr>
      <w:r>
        <w:rPr>
          <w:rFonts w:ascii="黑体" w:eastAsia="黑体" w:hAnsi="宋体" w:hint="eastAsia"/>
          <w:sz w:val="32"/>
          <w:szCs w:val="32"/>
        </w:rPr>
        <w:t>三、项目实施及管理情况</w:t>
      </w:r>
    </w:p>
    <w:p w14:paraId="07FDB1C6"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（一）项目组织架构及实施流程。</w:t>
      </w:r>
      <w:r>
        <w:rPr>
          <w:rFonts w:eastAsia="仿宋_GB2312"/>
          <w:kern w:val="0"/>
          <w:sz w:val="32"/>
          <w:szCs w:val="32"/>
        </w:rPr>
        <w:t>项目组织架构</w:t>
      </w:r>
      <w:r>
        <w:rPr>
          <w:rFonts w:eastAsia="仿宋_GB2312" w:hint="eastAsia"/>
          <w:kern w:val="0"/>
          <w:sz w:val="32"/>
          <w:szCs w:val="32"/>
        </w:rPr>
        <w:t>为重大招商平台活动、重点产业和优势项目促进、小分队招商工作、招商宣传工作、购买专业招商服务、驻点招商工作、产业招商专项工作等。年初市委市政府</w:t>
      </w:r>
      <w:r>
        <w:rPr>
          <w:rFonts w:eastAsia="仿宋_GB2312"/>
          <w:kern w:val="0"/>
          <w:sz w:val="32"/>
          <w:szCs w:val="32"/>
        </w:rPr>
        <w:t>下达年度目标任务</w:t>
      </w:r>
      <w:r>
        <w:rPr>
          <w:rFonts w:eastAsia="仿宋_GB2312" w:hint="eastAsia"/>
          <w:kern w:val="0"/>
          <w:sz w:val="32"/>
          <w:szCs w:val="32"/>
        </w:rPr>
        <w:t>，再细化分解目标任务及工作进度要求开展具体项目实施工作，以督导督办方式取得项目时效。</w:t>
      </w:r>
    </w:p>
    <w:p w14:paraId="2A99B207" w14:textId="77777777" w:rsidR="00373538" w:rsidRDefault="00000000">
      <w:pPr>
        <w:spacing w:line="560" w:lineRule="exact"/>
        <w:ind w:firstLineChars="200" w:firstLine="640"/>
        <w:rPr>
          <w:rFonts w:ascii="仿宋_GB2312" w:eastAsia="仿宋_GB2312" w:hAnsi="新宋体" w:hint="eastAsia"/>
          <w:sz w:val="32"/>
          <w:szCs w:val="32"/>
        </w:rPr>
      </w:pPr>
      <w:r>
        <w:rPr>
          <w:rFonts w:ascii="楷体_GB2312" w:eastAsia="楷体_GB2312" w:hAnsi="宋体" w:hint="eastAsia"/>
          <w:b/>
          <w:sz w:val="32"/>
          <w:szCs w:val="32"/>
          <w:lang w:val="zh-CN"/>
        </w:rPr>
        <w:t>（二）项目管理情况。</w:t>
      </w:r>
      <w:r>
        <w:rPr>
          <w:rFonts w:ascii="仿宋_GB2312" w:eastAsia="仿宋_GB2312" w:hAnsi="新宋体" w:hint="eastAsia"/>
          <w:sz w:val="32"/>
          <w:szCs w:val="32"/>
        </w:rPr>
        <w:t>严格按照</w:t>
      </w:r>
      <w:r>
        <w:rPr>
          <w:rFonts w:eastAsia="仿宋_GB2312" w:hint="eastAsia"/>
          <w:sz w:val="32"/>
          <w:szCs w:val="32"/>
          <w:lang w:val="zh-CN"/>
        </w:rPr>
        <w:t>《攀枝花市级招商引资专项工作经费管理规定》</w:t>
      </w:r>
      <w:r>
        <w:rPr>
          <w:rFonts w:ascii="仿宋_GB2312" w:eastAsia="仿宋_GB2312" w:hAnsi="新宋体" w:hint="eastAsia"/>
          <w:sz w:val="32"/>
          <w:szCs w:val="32"/>
        </w:rPr>
        <w:t>《攀枝花市市本级项目支出预算管理办法》</w:t>
      </w:r>
      <w:r>
        <w:rPr>
          <w:rFonts w:ascii="仿宋_GB2312" w:eastAsia="仿宋_GB2312" w:hAnsi="仿宋" w:hint="eastAsia"/>
          <w:sz w:val="32"/>
          <w:szCs w:val="32"/>
        </w:rPr>
        <w:t>等，建立健全内控管理制度，</w:t>
      </w:r>
      <w:r>
        <w:rPr>
          <w:rFonts w:ascii="仿宋_GB2312" w:eastAsia="仿宋_GB2312" w:hAnsi="新宋体" w:hint="eastAsia"/>
          <w:sz w:val="32"/>
          <w:szCs w:val="32"/>
        </w:rPr>
        <w:t>结合招商引资工作实际及当前经济社会发展需要，细化项目实施具体方案，做到管理制度健全，决策程序明确。</w:t>
      </w:r>
    </w:p>
    <w:p w14:paraId="654F79C0" w14:textId="77777777" w:rsidR="00373538" w:rsidRDefault="00000000">
      <w:pPr>
        <w:adjustRightInd w:val="0"/>
        <w:snapToGrid w:val="0"/>
        <w:spacing w:line="600" w:lineRule="exact"/>
        <w:ind w:firstLine="720"/>
        <w:rPr>
          <w:rFonts w:ascii="仿宋_GB2312" w:eastAsia="仿宋_GB2312"/>
          <w:sz w:val="32"/>
        </w:rPr>
      </w:pPr>
      <w:r>
        <w:rPr>
          <w:rFonts w:ascii="楷体_GB2312" w:eastAsia="楷体_GB2312" w:hAnsi="宋体" w:hint="eastAsia"/>
          <w:b/>
          <w:sz w:val="32"/>
          <w:szCs w:val="32"/>
          <w:lang w:val="zh-CN"/>
        </w:rPr>
        <w:t>（三）项目监管情况。</w:t>
      </w:r>
      <w:r>
        <w:rPr>
          <w:rFonts w:eastAsia="仿宋_GB2312" w:hint="eastAsia"/>
          <w:kern w:val="0"/>
          <w:sz w:val="32"/>
          <w:szCs w:val="32"/>
        </w:rPr>
        <w:t>招商引资项目在制定</w:t>
      </w:r>
      <w:r>
        <w:rPr>
          <w:rFonts w:eastAsia="仿宋_GB2312"/>
          <w:kern w:val="0"/>
          <w:sz w:val="32"/>
          <w:szCs w:val="32"/>
        </w:rPr>
        <w:t>《攀枝花市抓项目考评激励实施细则（</w:t>
      </w:r>
      <w:r>
        <w:rPr>
          <w:rFonts w:eastAsia="仿宋_GB2312"/>
          <w:kern w:val="0"/>
          <w:sz w:val="32"/>
          <w:szCs w:val="32"/>
        </w:rPr>
        <w:t>2020 </w:t>
      </w:r>
      <w:r>
        <w:rPr>
          <w:rFonts w:eastAsia="仿宋_GB2312"/>
          <w:kern w:val="0"/>
          <w:sz w:val="32"/>
          <w:szCs w:val="32"/>
        </w:rPr>
        <w:t>年修订）》《攀枝花市</w:t>
      </w:r>
      <w:r>
        <w:rPr>
          <w:rFonts w:eastAsia="仿宋_GB2312"/>
          <w:kern w:val="0"/>
          <w:sz w:val="32"/>
          <w:szCs w:val="32"/>
        </w:rPr>
        <w:t> 2020 </w:t>
      </w:r>
      <w:r>
        <w:rPr>
          <w:rFonts w:eastAsia="仿宋_GB2312"/>
          <w:kern w:val="0"/>
          <w:sz w:val="32"/>
          <w:szCs w:val="32"/>
        </w:rPr>
        <w:t>年度投资促进工作考核实施细则》</w:t>
      </w:r>
      <w:r>
        <w:rPr>
          <w:rFonts w:eastAsia="仿宋_GB2312" w:hint="eastAsia"/>
          <w:kern w:val="0"/>
          <w:sz w:val="32"/>
          <w:szCs w:val="32"/>
        </w:rPr>
        <w:t>等基础上，采取现场与项目资料</w:t>
      </w:r>
      <w:r>
        <w:rPr>
          <w:rFonts w:eastAsia="仿宋_GB2312" w:hint="eastAsia"/>
          <w:kern w:val="0"/>
          <w:sz w:val="32"/>
          <w:szCs w:val="32"/>
        </w:rPr>
        <w:lastRenderedPageBreak/>
        <w:t>相结合方式进行考核监管。全力推动项目落地，</w:t>
      </w:r>
      <w:r>
        <w:rPr>
          <w:rFonts w:eastAsia="仿宋_GB2312" w:hint="eastAsia"/>
          <w:kern w:val="0"/>
          <w:sz w:val="32"/>
          <w:szCs w:val="32"/>
        </w:rPr>
        <w:t>2020</w:t>
      </w:r>
      <w:r>
        <w:rPr>
          <w:rFonts w:eastAsia="仿宋_GB2312" w:hint="eastAsia"/>
          <w:kern w:val="0"/>
          <w:sz w:val="32"/>
          <w:szCs w:val="32"/>
        </w:rPr>
        <w:t>年</w:t>
      </w:r>
      <w:r>
        <w:rPr>
          <w:rFonts w:ascii="仿宋_GB2312" w:eastAsia="仿宋_GB2312" w:hint="eastAsia"/>
          <w:sz w:val="32"/>
        </w:rPr>
        <w:t>全市招商引资履约项目953个，其中，国内省外投资项目404个，</w:t>
      </w:r>
      <w:r>
        <w:rPr>
          <w:rFonts w:eastAsia="仿宋_GB2312" w:hint="eastAsia"/>
          <w:kern w:val="0"/>
          <w:sz w:val="32"/>
          <w:szCs w:val="32"/>
        </w:rPr>
        <w:t>取得较好成效</w:t>
      </w:r>
      <w:r>
        <w:rPr>
          <w:rFonts w:ascii="仿宋_GB2312" w:eastAsia="仿宋_GB2312" w:hint="eastAsia"/>
          <w:sz w:val="32"/>
        </w:rPr>
        <w:t>。</w:t>
      </w:r>
    </w:p>
    <w:p w14:paraId="34FEB855" w14:textId="77777777" w:rsidR="00373538" w:rsidRDefault="00000000">
      <w:pPr>
        <w:adjustRightInd w:val="0"/>
        <w:snapToGrid w:val="0"/>
        <w:spacing w:line="600" w:lineRule="exact"/>
        <w:ind w:firstLine="720"/>
        <w:rPr>
          <w:rFonts w:ascii="仿宋_GB2312" w:eastAsia="仿宋_GB2312" w:hAnsi="宋体" w:hint="eastAsia"/>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14:paraId="2AF258D7"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（一）项目完成情况。</w:t>
      </w:r>
    </w:p>
    <w:p w14:paraId="2E470048"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数量指标</w:t>
      </w:r>
      <w:r>
        <w:rPr>
          <w:rFonts w:ascii="Times New Roman" w:eastAsia="仿宋_GB2312" w:hAnsi="Times New Roman" w:hint="eastAsia"/>
          <w:sz w:val="32"/>
          <w:szCs w:val="32"/>
        </w:rPr>
        <w:t>及完成情况：全年</w:t>
      </w:r>
      <w:r>
        <w:rPr>
          <w:rFonts w:ascii="Times New Roman" w:eastAsia="仿宋_GB2312" w:hAnsi="Times New Roman"/>
          <w:sz w:val="32"/>
          <w:szCs w:val="32"/>
        </w:rPr>
        <w:t>全市招商引资</w:t>
      </w:r>
      <w:r>
        <w:rPr>
          <w:rFonts w:ascii="Times New Roman" w:eastAsia="仿宋_GB2312" w:hAnsi="Times New Roman" w:hint="eastAsia"/>
          <w:sz w:val="32"/>
          <w:szCs w:val="32"/>
        </w:rPr>
        <w:t>总</w:t>
      </w:r>
      <w:r>
        <w:rPr>
          <w:rFonts w:ascii="Times New Roman" w:eastAsia="仿宋_GB2312" w:hAnsi="Times New Roman"/>
          <w:sz w:val="32"/>
          <w:szCs w:val="32"/>
        </w:rPr>
        <w:t>到位资金</w:t>
      </w:r>
      <w:r>
        <w:rPr>
          <w:rFonts w:ascii="Times New Roman" w:eastAsia="仿宋_GB2312" w:hAnsi="Times New Roman" w:hint="eastAsia"/>
          <w:sz w:val="32"/>
          <w:szCs w:val="32"/>
        </w:rPr>
        <w:t>年度指标值</w:t>
      </w:r>
      <w:r>
        <w:rPr>
          <w:rFonts w:ascii="Times New Roman" w:eastAsia="仿宋_GB2312" w:hAnsi="Times New Roman" w:hint="eastAsia"/>
          <w:sz w:val="32"/>
          <w:szCs w:val="32"/>
        </w:rPr>
        <w:t>770</w:t>
      </w:r>
      <w:r>
        <w:rPr>
          <w:rFonts w:ascii="Times New Roman" w:eastAsia="仿宋_GB2312" w:hAnsi="Times New Roman"/>
          <w:sz w:val="32"/>
          <w:szCs w:val="32"/>
        </w:rPr>
        <w:t>亿元</w:t>
      </w:r>
      <w:r>
        <w:rPr>
          <w:rFonts w:ascii="Times New Roman" w:eastAsia="仿宋_GB2312" w:hAnsi="Times New Roman" w:hint="eastAsia"/>
          <w:sz w:val="32"/>
          <w:szCs w:val="32"/>
        </w:rPr>
        <w:t>，实际完成数</w:t>
      </w:r>
      <w:r>
        <w:rPr>
          <w:rFonts w:ascii="Times New Roman" w:eastAsia="仿宋_GB2312" w:hAnsi="Times New Roman"/>
          <w:sz w:val="32"/>
          <w:szCs w:val="32"/>
        </w:rPr>
        <w:t>788.84</w:t>
      </w:r>
      <w:r>
        <w:rPr>
          <w:rFonts w:ascii="Times New Roman" w:eastAsia="仿宋_GB2312" w:hAnsi="Times New Roman"/>
          <w:sz w:val="32"/>
          <w:szCs w:val="32"/>
        </w:rPr>
        <w:t>亿元</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完成率</w:t>
      </w:r>
      <w:r>
        <w:rPr>
          <w:rFonts w:ascii="Times New Roman" w:eastAsia="仿宋_GB2312" w:hAnsi="Times New Roman"/>
          <w:sz w:val="32"/>
          <w:szCs w:val="32"/>
        </w:rPr>
        <w:t>10</w:t>
      </w:r>
      <w:r>
        <w:rPr>
          <w:rFonts w:ascii="Times New Roman" w:eastAsia="仿宋_GB2312" w:hAnsi="Times New Roman" w:hint="eastAsia"/>
          <w:sz w:val="32"/>
          <w:szCs w:val="32"/>
        </w:rPr>
        <w:t>2.45</w:t>
      </w:r>
      <w:r>
        <w:rPr>
          <w:rFonts w:ascii="Times New Roman" w:eastAsia="仿宋_GB2312" w:hAnsi="Times New Roman"/>
          <w:sz w:val="32"/>
          <w:szCs w:val="32"/>
        </w:rPr>
        <w:t>%</w:t>
      </w:r>
      <w:r>
        <w:rPr>
          <w:rFonts w:ascii="Times New Roman" w:eastAsia="仿宋_GB2312" w:hAnsi="Times New Roman"/>
          <w:sz w:val="32"/>
          <w:szCs w:val="32"/>
        </w:rPr>
        <w:t>。其中，国内省外到位资金</w:t>
      </w:r>
      <w:r>
        <w:rPr>
          <w:rFonts w:ascii="Times New Roman" w:eastAsia="仿宋_GB2312" w:hAnsi="Times New Roman" w:hint="eastAsia"/>
          <w:sz w:val="32"/>
          <w:szCs w:val="32"/>
        </w:rPr>
        <w:t>年度指标值</w:t>
      </w:r>
      <w:r>
        <w:rPr>
          <w:rFonts w:ascii="Times New Roman" w:eastAsia="仿宋_GB2312" w:hAnsi="Times New Roman" w:hint="eastAsia"/>
          <w:sz w:val="32"/>
          <w:szCs w:val="32"/>
        </w:rPr>
        <w:t>320</w:t>
      </w:r>
      <w:r>
        <w:rPr>
          <w:rFonts w:ascii="Times New Roman" w:eastAsia="仿宋_GB2312" w:hAnsi="Times New Roman"/>
          <w:sz w:val="32"/>
          <w:szCs w:val="32"/>
        </w:rPr>
        <w:t>亿元</w:t>
      </w:r>
      <w:r>
        <w:rPr>
          <w:rFonts w:ascii="Times New Roman" w:eastAsia="仿宋_GB2312" w:hAnsi="Times New Roman" w:hint="eastAsia"/>
          <w:sz w:val="32"/>
          <w:szCs w:val="32"/>
        </w:rPr>
        <w:t>，实际完成数</w:t>
      </w:r>
      <w:r>
        <w:rPr>
          <w:rFonts w:ascii="Times New Roman" w:eastAsia="仿宋_GB2312" w:hAnsi="Times New Roman" w:hint="eastAsia"/>
          <w:sz w:val="32"/>
          <w:szCs w:val="32"/>
        </w:rPr>
        <w:t>329.12</w:t>
      </w:r>
      <w:r>
        <w:rPr>
          <w:rFonts w:ascii="Times New Roman" w:eastAsia="仿宋_GB2312" w:hAnsi="Times New Roman"/>
          <w:sz w:val="32"/>
          <w:szCs w:val="32"/>
        </w:rPr>
        <w:t>亿元</w:t>
      </w:r>
      <w:r>
        <w:rPr>
          <w:rFonts w:ascii="Times New Roman" w:eastAsia="仿宋_GB2312" w:hAnsi="Times New Roman" w:hint="eastAsia"/>
          <w:sz w:val="32"/>
          <w:szCs w:val="32"/>
        </w:rPr>
        <w:t>，完成率</w:t>
      </w:r>
      <w:r>
        <w:rPr>
          <w:rFonts w:ascii="Times New Roman" w:eastAsia="仿宋_GB2312" w:hAnsi="Times New Roman"/>
          <w:sz w:val="32"/>
          <w:szCs w:val="32"/>
        </w:rPr>
        <w:t>10</w:t>
      </w:r>
      <w:r>
        <w:rPr>
          <w:rFonts w:ascii="Times New Roman" w:eastAsia="仿宋_GB2312" w:hAnsi="Times New Roman" w:hint="eastAsia"/>
          <w:sz w:val="32"/>
          <w:szCs w:val="32"/>
        </w:rPr>
        <w:t>2.85</w:t>
      </w:r>
      <w:r>
        <w:rPr>
          <w:rFonts w:ascii="Times New Roman" w:eastAsia="仿宋_GB2312" w:hAnsi="Times New Roman"/>
          <w:sz w:val="32"/>
          <w:szCs w:val="32"/>
        </w:rPr>
        <w:t>%</w:t>
      </w:r>
      <w:r>
        <w:rPr>
          <w:rFonts w:ascii="Times New Roman" w:eastAsia="仿宋_GB2312" w:hAnsi="Times New Roman" w:hint="eastAsia"/>
          <w:sz w:val="32"/>
          <w:szCs w:val="32"/>
        </w:rPr>
        <w:t>；外商投资实际到位资金年度指标值</w:t>
      </w:r>
      <w:r>
        <w:rPr>
          <w:rFonts w:ascii="Times New Roman" w:eastAsia="仿宋_GB2312" w:hAnsi="Times New Roman" w:hint="eastAsia"/>
          <w:sz w:val="32"/>
          <w:szCs w:val="32"/>
        </w:rPr>
        <w:t>6700</w:t>
      </w:r>
      <w:r>
        <w:rPr>
          <w:rFonts w:ascii="Times New Roman" w:eastAsia="仿宋_GB2312" w:hAnsi="Times New Roman" w:hint="eastAsia"/>
          <w:sz w:val="32"/>
          <w:szCs w:val="32"/>
        </w:rPr>
        <w:t>万元，实际完成数</w:t>
      </w:r>
      <w:r>
        <w:rPr>
          <w:rFonts w:ascii="Times New Roman" w:eastAsia="仿宋_GB2312" w:hAnsi="Times New Roman" w:hint="eastAsia"/>
          <w:sz w:val="32"/>
          <w:szCs w:val="32"/>
        </w:rPr>
        <w:t>8740</w:t>
      </w:r>
      <w:r>
        <w:rPr>
          <w:rFonts w:ascii="Times New Roman" w:eastAsia="仿宋_GB2312" w:hAnsi="Times New Roman" w:hint="eastAsia"/>
          <w:sz w:val="32"/>
          <w:szCs w:val="32"/>
        </w:rPr>
        <w:t>万元，完成率</w:t>
      </w:r>
      <w:r>
        <w:rPr>
          <w:rFonts w:ascii="Times New Roman" w:eastAsia="仿宋_GB2312" w:hAnsi="Times New Roman" w:hint="eastAsia"/>
          <w:sz w:val="32"/>
          <w:szCs w:val="32"/>
        </w:rPr>
        <w:t>130%</w:t>
      </w:r>
      <w:r>
        <w:rPr>
          <w:rFonts w:ascii="Times New Roman" w:eastAsia="仿宋_GB2312" w:hAnsi="Times New Roman" w:hint="eastAsia"/>
          <w:sz w:val="32"/>
          <w:szCs w:val="32"/>
        </w:rPr>
        <w:t>；省级重大及专题投资促进活动（</w:t>
      </w:r>
      <w:r>
        <w:rPr>
          <w:rFonts w:ascii="Times New Roman" w:eastAsia="仿宋_GB2312" w:hAnsi="Times New Roman" w:hint="eastAsia"/>
          <w:sz w:val="32"/>
          <w:szCs w:val="32"/>
        </w:rPr>
        <w:t>2019</w:t>
      </w:r>
      <w:r>
        <w:rPr>
          <w:rFonts w:ascii="Times New Roman" w:eastAsia="仿宋_GB2312" w:hAnsi="Times New Roman" w:hint="eastAsia"/>
          <w:sz w:val="32"/>
          <w:szCs w:val="32"/>
        </w:rPr>
        <w:t>年“中外知名企业四川行活动”、“第三届西博会进出口展暨国际投资大会”）签约项目履约率、开工率、资金到位率年度指标值分别为：</w:t>
      </w:r>
      <w:r>
        <w:rPr>
          <w:rFonts w:ascii="Times New Roman" w:eastAsia="仿宋_GB2312" w:hAnsi="Times New Roman" w:hint="eastAsia"/>
          <w:sz w:val="32"/>
          <w:szCs w:val="32"/>
        </w:rPr>
        <w:t>90%</w:t>
      </w:r>
      <w:r>
        <w:rPr>
          <w:rFonts w:ascii="Times New Roman" w:eastAsia="仿宋_GB2312" w:hAnsi="Times New Roman" w:hint="eastAsia"/>
          <w:sz w:val="32"/>
          <w:szCs w:val="32"/>
        </w:rPr>
        <w:t>、</w:t>
      </w:r>
      <w:r>
        <w:rPr>
          <w:rFonts w:ascii="Times New Roman" w:eastAsia="仿宋_GB2312" w:hAnsi="Times New Roman" w:hint="eastAsia"/>
          <w:sz w:val="32"/>
          <w:szCs w:val="32"/>
        </w:rPr>
        <w:t>80%</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，实际完成数：履约率</w:t>
      </w:r>
      <w:r>
        <w:rPr>
          <w:rFonts w:ascii="Times New Roman" w:eastAsia="仿宋_GB2312" w:hAnsi="Times New Roman" w:hint="eastAsia"/>
          <w:sz w:val="32"/>
          <w:szCs w:val="32"/>
        </w:rPr>
        <w:t>100%</w:t>
      </w:r>
      <w:r>
        <w:rPr>
          <w:rFonts w:ascii="Times New Roman" w:eastAsia="仿宋_GB2312" w:hAnsi="Times New Roman" w:hint="eastAsia"/>
          <w:sz w:val="32"/>
          <w:szCs w:val="32"/>
        </w:rPr>
        <w:t>、开工率</w:t>
      </w:r>
      <w:r>
        <w:rPr>
          <w:rFonts w:ascii="Times New Roman" w:eastAsia="仿宋_GB2312" w:hAnsi="Times New Roman" w:hint="eastAsia"/>
          <w:sz w:val="32"/>
          <w:szCs w:val="32"/>
        </w:rPr>
        <w:t>97.3%</w:t>
      </w:r>
      <w:r>
        <w:rPr>
          <w:rFonts w:ascii="Times New Roman" w:eastAsia="仿宋_GB2312" w:hAnsi="Times New Roman" w:hint="eastAsia"/>
          <w:sz w:val="32"/>
          <w:szCs w:val="32"/>
        </w:rPr>
        <w:t>、资金到位率</w:t>
      </w:r>
      <w:r>
        <w:rPr>
          <w:rFonts w:ascii="Times New Roman" w:eastAsia="仿宋_GB2312" w:hAnsi="Times New Roman" w:hint="eastAsia"/>
          <w:sz w:val="32"/>
          <w:szCs w:val="32"/>
        </w:rPr>
        <w:t>36.14%</w:t>
      </w:r>
      <w:r>
        <w:rPr>
          <w:rFonts w:ascii="Times New Roman" w:eastAsia="仿宋_GB2312" w:hAnsi="Times New Roman" w:hint="eastAsia"/>
          <w:sz w:val="32"/>
          <w:szCs w:val="32"/>
        </w:rPr>
        <w:t>，完成率分别为：</w:t>
      </w:r>
      <w:r>
        <w:rPr>
          <w:rFonts w:ascii="Times New Roman" w:eastAsia="仿宋_GB2312" w:hAnsi="Times New Roman" w:hint="eastAsia"/>
          <w:sz w:val="32"/>
          <w:szCs w:val="32"/>
        </w:rPr>
        <w:t>111.11%</w:t>
      </w:r>
      <w:r>
        <w:rPr>
          <w:rFonts w:ascii="Times New Roman" w:eastAsia="仿宋_GB2312" w:hAnsi="Times New Roman" w:hint="eastAsia"/>
          <w:sz w:val="32"/>
          <w:szCs w:val="32"/>
        </w:rPr>
        <w:t>、</w:t>
      </w:r>
      <w:r>
        <w:rPr>
          <w:rFonts w:ascii="Times New Roman" w:eastAsia="仿宋_GB2312" w:hAnsi="Times New Roman" w:hint="eastAsia"/>
          <w:sz w:val="32"/>
          <w:szCs w:val="32"/>
        </w:rPr>
        <w:t>121.63%</w:t>
      </w:r>
      <w:r>
        <w:rPr>
          <w:rFonts w:ascii="Times New Roman" w:eastAsia="仿宋_GB2312" w:hAnsi="Times New Roman" w:hint="eastAsia"/>
          <w:sz w:val="32"/>
          <w:szCs w:val="32"/>
        </w:rPr>
        <w:t>、</w:t>
      </w:r>
      <w:r>
        <w:rPr>
          <w:rFonts w:ascii="Times New Roman" w:eastAsia="仿宋_GB2312" w:hAnsi="Times New Roman" w:hint="eastAsia"/>
          <w:sz w:val="32"/>
          <w:szCs w:val="32"/>
        </w:rPr>
        <w:t>120.47%</w:t>
      </w:r>
      <w:r>
        <w:rPr>
          <w:rFonts w:ascii="Times New Roman" w:eastAsia="仿宋_GB2312" w:hAnsi="Times New Roman" w:hint="eastAsia"/>
          <w:sz w:val="32"/>
          <w:szCs w:val="32"/>
        </w:rPr>
        <w:t>。</w:t>
      </w:r>
    </w:p>
    <w:p w14:paraId="74E28B44"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质量指标</w:t>
      </w:r>
      <w:r>
        <w:rPr>
          <w:rFonts w:ascii="Times New Roman" w:eastAsia="仿宋_GB2312" w:hAnsi="Times New Roman" w:hint="eastAsia"/>
          <w:sz w:val="32"/>
          <w:szCs w:val="32"/>
        </w:rPr>
        <w:t>及完成情况：重点任务完成率指标值为</w:t>
      </w:r>
      <w:r>
        <w:rPr>
          <w:rFonts w:ascii="Times New Roman" w:eastAsia="仿宋_GB2312" w:hAnsi="Times New Roman" w:hint="eastAsia"/>
          <w:sz w:val="32"/>
          <w:szCs w:val="32"/>
        </w:rPr>
        <w:t>100%</w:t>
      </w:r>
      <w:r>
        <w:rPr>
          <w:rFonts w:ascii="Times New Roman" w:eastAsia="仿宋_GB2312" w:hAnsi="Times New Roman" w:hint="eastAsia"/>
          <w:sz w:val="32"/>
          <w:szCs w:val="32"/>
        </w:rPr>
        <w:t>，实际完成数</w:t>
      </w:r>
      <w:r>
        <w:rPr>
          <w:rFonts w:ascii="Times New Roman" w:eastAsia="仿宋_GB2312" w:hAnsi="Times New Roman" w:hint="eastAsia"/>
          <w:sz w:val="32"/>
          <w:szCs w:val="32"/>
        </w:rPr>
        <w:t>100%</w:t>
      </w:r>
      <w:r>
        <w:rPr>
          <w:rFonts w:ascii="Times New Roman" w:eastAsia="仿宋_GB2312" w:hAnsi="Times New Roman" w:hint="eastAsia"/>
          <w:sz w:val="32"/>
          <w:szCs w:val="32"/>
        </w:rPr>
        <w:t>，完成率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3205A9FD"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时效指标</w:t>
      </w:r>
      <w:r>
        <w:rPr>
          <w:rFonts w:ascii="Times New Roman" w:eastAsia="仿宋_GB2312" w:hAnsi="Times New Roman" w:hint="eastAsia"/>
          <w:sz w:val="32"/>
          <w:szCs w:val="32"/>
        </w:rPr>
        <w:t>及完成情况：</w:t>
      </w:r>
      <w:r>
        <w:rPr>
          <w:rFonts w:ascii="仿宋_GB2312" w:eastAsia="仿宋_GB2312" w:hAnsi="Times New Roman" w:hint="eastAsia"/>
          <w:sz w:val="32"/>
          <w:szCs w:val="32"/>
        </w:rPr>
        <w:t>①工作任务完成时间节点指标值为年度内完成，实际已完成，</w:t>
      </w:r>
      <w:r>
        <w:rPr>
          <w:rFonts w:ascii="Times New Roman" w:eastAsia="仿宋_GB2312" w:hAnsi="Times New Roman" w:hint="eastAsia"/>
          <w:sz w:val="32"/>
          <w:szCs w:val="32"/>
        </w:rPr>
        <w:t>完成率</w:t>
      </w:r>
      <w:r>
        <w:rPr>
          <w:rFonts w:ascii="Times New Roman" w:eastAsia="仿宋_GB2312" w:hAnsi="Times New Roman" w:hint="eastAsia"/>
          <w:sz w:val="32"/>
          <w:szCs w:val="32"/>
        </w:rPr>
        <w:t>100%</w:t>
      </w:r>
      <w:r>
        <w:rPr>
          <w:rFonts w:ascii="仿宋_GB2312" w:eastAsia="仿宋_GB2312" w:hAnsi="Times New Roman" w:hint="eastAsia"/>
          <w:sz w:val="32"/>
          <w:szCs w:val="32"/>
        </w:rPr>
        <w:t>。②资金使用进度指标值为按实际工作开展进度，</w:t>
      </w:r>
      <w:r>
        <w:rPr>
          <w:rFonts w:ascii="Times New Roman" w:eastAsia="仿宋_GB2312" w:hAnsi="Times New Roman" w:hint="eastAsia"/>
          <w:sz w:val="32"/>
          <w:szCs w:val="32"/>
        </w:rPr>
        <w:t>实际已完成，完成率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1E57132C" w14:textId="77777777" w:rsidR="00373538" w:rsidRDefault="00000000">
      <w:pPr>
        <w:pStyle w:val="a5"/>
        <w:spacing w:line="56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t>成本指标</w:t>
      </w:r>
      <w:r>
        <w:rPr>
          <w:rFonts w:ascii="Times New Roman" w:eastAsia="仿宋_GB2312" w:hAnsi="Times New Roman" w:hint="eastAsia"/>
          <w:sz w:val="32"/>
          <w:szCs w:val="32"/>
        </w:rPr>
        <w:t>及完成情况：</w:t>
      </w:r>
      <w:r>
        <w:rPr>
          <w:rFonts w:ascii="仿宋_GB2312" w:eastAsia="仿宋_GB2312" w:hAnsi="Times New Roman" w:hint="eastAsia"/>
          <w:sz w:val="32"/>
          <w:szCs w:val="32"/>
        </w:rPr>
        <w:t>支出控制率（实际财政支出/计划财政支出）指标值为预期目标任务范围内≤100%，</w:t>
      </w:r>
      <w:r>
        <w:rPr>
          <w:rFonts w:ascii="Times New Roman" w:eastAsia="仿宋_GB2312" w:hAnsi="Times New Roman" w:hint="eastAsia"/>
          <w:sz w:val="32"/>
          <w:szCs w:val="32"/>
        </w:rPr>
        <w:t>实际已完成，完成率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0D8744AC"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（二）项目效益情况。</w:t>
      </w:r>
    </w:p>
    <w:p w14:paraId="19622B1E"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经济效益指标</w:t>
      </w:r>
      <w:r>
        <w:rPr>
          <w:rFonts w:ascii="Times New Roman" w:eastAsia="仿宋_GB2312" w:hAnsi="Times New Roman" w:hint="eastAsia"/>
          <w:sz w:val="32"/>
          <w:szCs w:val="32"/>
        </w:rPr>
        <w:t>及完成情况：招商引资项目实现固定资产投资</w:t>
      </w:r>
      <w:r>
        <w:rPr>
          <w:rFonts w:ascii="仿宋_GB2312" w:eastAsia="仿宋_GB2312" w:hAnsi="Times New Roman" w:hint="eastAsia"/>
          <w:sz w:val="32"/>
          <w:szCs w:val="32"/>
        </w:rPr>
        <w:t>指标值为</w:t>
      </w:r>
      <w:r>
        <w:rPr>
          <w:rFonts w:ascii="Times New Roman" w:eastAsia="仿宋_GB2312" w:hAnsi="Times New Roman" w:hint="eastAsia"/>
          <w:sz w:val="32"/>
          <w:szCs w:val="32"/>
        </w:rPr>
        <w:t>300</w:t>
      </w:r>
      <w:r>
        <w:rPr>
          <w:rFonts w:ascii="Times New Roman" w:eastAsia="仿宋_GB2312" w:hAnsi="Times New Roman" w:hint="eastAsia"/>
          <w:sz w:val="32"/>
          <w:szCs w:val="32"/>
        </w:rPr>
        <w:t>亿元，实际完成数</w:t>
      </w:r>
      <w:r>
        <w:rPr>
          <w:rFonts w:ascii="Times New Roman" w:eastAsia="仿宋_GB2312" w:hAnsi="Times New Roman" w:hint="eastAsia"/>
          <w:sz w:val="32"/>
          <w:szCs w:val="32"/>
        </w:rPr>
        <w:t>487.35</w:t>
      </w:r>
      <w:r>
        <w:rPr>
          <w:rFonts w:ascii="Times New Roman" w:eastAsia="仿宋_GB2312" w:hAnsi="Times New Roman" w:hint="eastAsia"/>
          <w:sz w:val="32"/>
          <w:szCs w:val="32"/>
        </w:rPr>
        <w:t>亿元，完成率</w:t>
      </w:r>
      <w:r>
        <w:rPr>
          <w:rFonts w:ascii="Times New Roman" w:eastAsia="仿宋_GB2312" w:hAnsi="Times New Roman"/>
          <w:sz w:val="32"/>
          <w:szCs w:val="32"/>
        </w:rPr>
        <w:t>16</w:t>
      </w:r>
      <w:r>
        <w:rPr>
          <w:rFonts w:ascii="Times New Roman" w:eastAsia="仿宋_GB2312" w:hAnsi="Times New Roman" w:hint="eastAsia"/>
          <w:sz w:val="32"/>
          <w:szCs w:val="32"/>
        </w:rPr>
        <w:t>2.45</w:t>
      </w:r>
      <w:r>
        <w:rPr>
          <w:rFonts w:ascii="Times New Roman" w:eastAsia="仿宋_GB2312" w:hAnsi="Times New Roman"/>
          <w:sz w:val="32"/>
          <w:szCs w:val="32"/>
        </w:rPr>
        <w:t>%</w:t>
      </w:r>
      <w:r>
        <w:rPr>
          <w:rFonts w:ascii="Times New Roman" w:eastAsia="仿宋_GB2312" w:hAnsi="Times New Roman" w:hint="eastAsia"/>
          <w:sz w:val="32"/>
          <w:szCs w:val="32"/>
        </w:rPr>
        <w:t>。</w:t>
      </w:r>
    </w:p>
    <w:p w14:paraId="661CCCF4" w14:textId="77777777" w:rsidR="00373538" w:rsidRDefault="00000000">
      <w:pPr>
        <w:pStyle w:val="a5"/>
        <w:spacing w:line="56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t>社会效益指标</w:t>
      </w:r>
      <w:r>
        <w:rPr>
          <w:rFonts w:ascii="Times New Roman" w:eastAsia="仿宋_GB2312" w:hAnsi="Times New Roman" w:hint="eastAsia"/>
          <w:sz w:val="32"/>
          <w:szCs w:val="32"/>
        </w:rPr>
        <w:t>及完成情况：促进就业</w:t>
      </w:r>
      <w:r>
        <w:rPr>
          <w:rFonts w:ascii="仿宋_GB2312" w:eastAsia="仿宋_GB2312" w:hAnsi="Times New Roman" w:hint="eastAsia"/>
          <w:sz w:val="32"/>
          <w:szCs w:val="32"/>
        </w:rPr>
        <w:t>指标值为有所提高，</w:t>
      </w:r>
      <w:r>
        <w:rPr>
          <w:rFonts w:ascii="Times New Roman" w:eastAsia="仿宋_GB2312" w:hAnsi="Times New Roman" w:hint="eastAsia"/>
          <w:sz w:val="32"/>
          <w:szCs w:val="32"/>
        </w:rPr>
        <w:t>实际</w:t>
      </w:r>
      <w:r>
        <w:rPr>
          <w:rFonts w:ascii="仿宋_GB2312" w:eastAsia="仿宋_GB2312" w:hAnsi="Times New Roman" w:hint="eastAsia"/>
          <w:sz w:val="32"/>
          <w:szCs w:val="32"/>
        </w:rPr>
        <w:t>有所提高</w:t>
      </w:r>
      <w:r>
        <w:rPr>
          <w:rFonts w:ascii="Times New Roman" w:eastAsia="仿宋_GB2312" w:hAnsi="Times New Roman" w:hint="eastAsia"/>
          <w:sz w:val="32"/>
          <w:szCs w:val="32"/>
        </w:rPr>
        <w:t>，完成率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79EF892D"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生态效益指标</w:t>
      </w:r>
      <w:r>
        <w:rPr>
          <w:rFonts w:ascii="Times New Roman" w:eastAsia="仿宋_GB2312" w:hAnsi="Times New Roman" w:hint="eastAsia"/>
          <w:sz w:val="32"/>
          <w:szCs w:val="32"/>
        </w:rPr>
        <w:t>及完成情况：</w:t>
      </w:r>
      <w:r>
        <w:rPr>
          <w:rFonts w:ascii="仿宋_GB2312" w:eastAsia="仿宋_GB2312" w:hAnsi="Times New Roman" w:hint="eastAsia"/>
          <w:sz w:val="32"/>
          <w:szCs w:val="32"/>
        </w:rPr>
        <w:t>①</w:t>
      </w:r>
      <w:r>
        <w:rPr>
          <w:rFonts w:ascii="Times New Roman" w:eastAsia="仿宋_GB2312" w:hAnsi="Times New Roman" w:hint="eastAsia"/>
          <w:sz w:val="32"/>
          <w:szCs w:val="32"/>
        </w:rPr>
        <w:t>改善人居环境</w:t>
      </w:r>
      <w:r>
        <w:rPr>
          <w:rFonts w:ascii="仿宋_GB2312" w:eastAsia="仿宋_GB2312" w:hAnsi="Times New Roman" w:hint="eastAsia"/>
          <w:sz w:val="32"/>
          <w:szCs w:val="32"/>
        </w:rPr>
        <w:t>指标值为有所</w:t>
      </w:r>
      <w:r>
        <w:rPr>
          <w:rFonts w:ascii="Times New Roman" w:eastAsia="仿宋_GB2312" w:hAnsi="Times New Roman" w:hint="eastAsia"/>
          <w:sz w:val="32"/>
          <w:szCs w:val="32"/>
        </w:rPr>
        <w:t>改善</w:t>
      </w:r>
      <w:r>
        <w:rPr>
          <w:rFonts w:ascii="仿宋_GB2312" w:eastAsia="仿宋_GB2312" w:hAnsi="Times New Roman" w:hint="eastAsia"/>
          <w:sz w:val="32"/>
          <w:szCs w:val="32"/>
        </w:rPr>
        <w:t>，</w:t>
      </w:r>
      <w:r>
        <w:rPr>
          <w:rFonts w:ascii="Times New Roman" w:eastAsia="仿宋_GB2312" w:hAnsi="Times New Roman" w:hint="eastAsia"/>
          <w:sz w:val="32"/>
          <w:szCs w:val="32"/>
        </w:rPr>
        <w:t>实际</w:t>
      </w:r>
      <w:r>
        <w:rPr>
          <w:rFonts w:ascii="仿宋_GB2312" w:eastAsia="仿宋_GB2312" w:hAnsi="Times New Roman" w:hint="eastAsia"/>
          <w:sz w:val="32"/>
          <w:szCs w:val="32"/>
        </w:rPr>
        <w:t>有所</w:t>
      </w:r>
      <w:r>
        <w:rPr>
          <w:rFonts w:ascii="Times New Roman" w:eastAsia="仿宋_GB2312" w:hAnsi="Times New Roman" w:hint="eastAsia"/>
          <w:sz w:val="32"/>
          <w:szCs w:val="32"/>
        </w:rPr>
        <w:t>改善，完成率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仿宋_GB2312" w:eastAsia="仿宋_GB2312" w:hAnsi="Times New Roman" w:hint="eastAsia"/>
          <w:sz w:val="32"/>
          <w:szCs w:val="32"/>
        </w:rPr>
        <w:t>②</w:t>
      </w:r>
      <w:r>
        <w:rPr>
          <w:rFonts w:ascii="Times New Roman" w:eastAsia="仿宋_GB2312" w:hAnsi="Times New Roman" w:hint="eastAsia"/>
          <w:sz w:val="32"/>
          <w:szCs w:val="32"/>
        </w:rPr>
        <w:t>完善城市基础设施</w:t>
      </w:r>
      <w:r>
        <w:rPr>
          <w:rFonts w:ascii="仿宋_GB2312" w:eastAsia="仿宋_GB2312" w:hAnsi="Times New Roman" w:hint="eastAsia"/>
          <w:sz w:val="32"/>
          <w:szCs w:val="32"/>
        </w:rPr>
        <w:t>指标值为有所</w:t>
      </w:r>
      <w:r>
        <w:rPr>
          <w:rFonts w:ascii="Times New Roman" w:eastAsia="仿宋_GB2312" w:hAnsi="Times New Roman" w:hint="eastAsia"/>
          <w:sz w:val="32"/>
          <w:szCs w:val="32"/>
        </w:rPr>
        <w:t>改善</w:t>
      </w:r>
      <w:r>
        <w:rPr>
          <w:rFonts w:ascii="仿宋_GB2312" w:eastAsia="仿宋_GB2312" w:hAnsi="Times New Roman" w:hint="eastAsia"/>
          <w:sz w:val="32"/>
          <w:szCs w:val="32"/>
        </w:rPr>
        <w:t>，</w:t>
      </w:r>
      <w:r>
        <w:rPr>
          <w:rFonts w:ascii="Times New Roman" w:eastAsia="仿宋_GB2312" w:hAnsi="Times New Roman" w:hint="eastAsia"/>
          <w:sz w:val="32"/>
          <w:szCs w:val="32"/>
        </w:rPr>
        <w:t>实际</w:t>
      </w:r>
      <w:r>
        <w:rPr>
          <w:rFonts w:ascii="仿宋_GB2312" w:eastAsia="仿宋_GB2312" w:hAnsi="Times New Roman" w:hint="eastAsia"/>
          <w:sz w:val="32"/>
          <w:szCs w:val="32"/>
        </w:rPr>
        <w:t>有所</w:t>
      </w:r>
      <w:r>
        <w:rPr>
          <w:rFonts w:ascii="Times New Roman" w:eastAsia="仿宋_GB2312" w:hAnsi="Times New Roman" w:hint="eastAsia"/>
          <w:sz w:val="32"/>
          <w:szCs w:val="32"/>
        </w:rPr>
        <w:t>改善，完成率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756E69B2" w14:textId="77777777" w:rsidR="00373538" w:rsidRDefault="00000000">
      <w:pPr>
        <w:pStyle w:val="a5"/>
        <w:spacing w:line="56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t>可持续影响指标</w:t>
      </w:r>
      <w:r>
        <w:rPr>
          <w:rFonts w:ascii="Times New Roman" w:eastAsia="仿宋_GB2312" w:hAnsi="Times New Roman" w:hint="eastAsia"/>
          <w:sz w:val="32"/>
          <w:szCs w:val="32"/>
        </w:rPr>
        <w:t>及完成情况：促进产业转型和经济发展</w:t>
      </w:r>
      <w:r>
        <w:rPr>
          <w:rFonts w:ascii="仿宋_GB2312" w:eastAsia="仿宋_GB2312" w:hAnsi="Times New Roman" w:hint="eastAsia"/>
          <w:sz w:val="32"/>
          <w:szCs w:val="32"/>
        </w:rPr>
        <w:t>指标值为良好，</w:t>
      </w:r>
      <w:r>
        <w:rPr>
          <w:rFonts w:ascii="Times New Roman" w:eastAsia="仿宋_GB2312" w:hAnsi="Times New Roman" w:hint="eastAsia"/>
          <w:sz w:val="32"/>
          <w:szCs w:val="32"/>
        </w:rPr>
        <w:t>实际</w:t>
      </w:r>
      <w:r>
        <w:rPr>
          <w:rFonts w:ascii="仿宋_GB2312" w:eastAsia="仿宋_GB2312" w:hAnsi="Times New Roman" w:hint="eastAsia"/>
          <w:sz w:val="32"/>
          <w:szCs w:val="32"/>
        </w:rPr>
        <w:t>完成情况良好</w:t>
      </w:r>
      <w:r>
        <w:rPr>
          <w:rFonts w:ascii="Times New Roman" w:eastAsia="仿宋_GB2312" w:hAnsi="Times New Roman" w:hint="eastAsia"/>
          <w:sz w:val="32"/>
          <w:szCs w:val="32"/>
        </w:rPr>
        <w:t>，完成率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27D9D6AA"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满意</w:t>
      </w:r>
      <w:proofErr w:type="gramStart"/>
      <w:r>
        <w:rPr>
          <w:rFonts w:ascii="Times New Roman" w:eastAsia="仿宋_GB2312" w:hAnsi="Times New Roman"/>
          <w:sz w:val="32"/>
          <w:szCs w:val="32"/>
        </w:rPr>
        <w:t>度指</w:t>
      </w:r>
      <w:r>
        <w:rPr>
          <w:rFonts w:ascii="Times New Roman" w:eastAsia="仿宋_GB2312" w:hAnsi="Times New Roman" w:hint="eastAsia"/>
          <w:sz w:val="32"/>
          <w:szCs w:val="32"/>
        </w:rPr>
        <w:t>值</w:t>
      </w:r>
      <w:r>
        <w:rPr>
          <w:rFonts w:ascii="Times New Roman" w:eastAsia="仿宋_GB2312" w:hAnsi="Times New Roman"/>
          <w:sz w:val="32"/>
          <w:szCs w:val="32"/>
        </w:rPr>
        <w:t>标</w:t>
      </w:r>
      <w:r>
        <w:rPr>
          <w:rFonts w:ascii="Times New Roman" w:eastAsia="仿宋_GB2312" w:hAnsi="Times New Roman" w:hint="eastAsia"/>
          <w:sz w:val="32"/>
          <w:szCs w:val="32"/>
        </w:rPr>
        <w:t>为</w:t>
      </w:r>
      <w:proofErr w:type="gramEnd"/>
      <w:r>
        <w:rPr>
          <w:rFonts w:ascii="Times New Roman" w:eastAsia="仿宋_GB2312" w:hAnsi="Times New Roman" w:hint="eastAsia"/>
          <w:sz w:val="32"/>
          <w:szCs w:val="32"/>
        </w:rPr>
        <w:t>服务对象满意度达到</w:t>
      </w:r>
      <w:r>
        <w:rPr>
          <w:rFonts w:ascii="Times New Roman" w:eastAsia="仿宋_GB2312" w:hAnsi="Times New Roman" w:hint="eastAsia"/>
          <w:sz w:val="32"/>
          <w:szCs w:val="32"/>
        </w:rPr>
        <w:t>80%</w:t>
      </w:r>
      <w:r>
        <w:rPr>
          <w:rFonts w:ascii="Times New Roman" w:eastAsia="仿宋_GB2312" w:hAnsi="Times New Roman" w:hint="eastAsia"/>
          <w:sz w:val="32"/>
          <w:szCs w:val="32"/>
        </w:rPr>
        <w:t>，实际完成数为</w:t>
      </w:r>
      <w:r>
        <w:rPr>
          <w:rFonts w:ascii="Times New Roman" w:eastAsia="仿宋_GB2312" w:hAnsi="Times New Roman" w:hint="eastAsia"/>
          <w:sz w:val="32"/>
          <w:szCs w:val="32"/>
        </w:rPr>
        <w:t>80%</w:t>
      </w:r>
      <w:r>
        <w:rPr>
          <w:rFonts w:ascii="Times New Roman" w:eastAsia="仿宋_GB2312" w:hAnsi="Times New Roman" w:hint="eastAsia"/>
          <w:sz w:val="32"/>
          <w:szCs w:val="32"/>
        </w:rPr>
        <w:t>以上，完成率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14:paraId="6B0CFB1E" w14:textId="77777777" w:rsidR="00373538" w:rsidRDefault="00000000">
      <w:pPr>
        <w:adjustRightInd w:val="0"/>
        <w:snapToGrid w:val="0"/>
        <w:spacing w:line="600" w:lineRule="exact"/>
        <w:ind w:firstLine="720"/>
        <w:rPr>
          <w:rFonts w:ascii="黑体" w:eastAsia="黑体" w:hAnsi="宋体" w:hint="eastAsia"/>
          <w:sz w:val="32"/>
          <w:szCs w:val="32"/>
        </w:rPr>
      </w:pPr>
      <w:r>
        <w:rPr>
          <w:rFonts w:ascii="黑体" w:eastAsia="黑体" w:hAnsi="宋体" w:hint="eastAsia"/>
          <w:sz w:val="32"/>
          <w:szCs w:val="32"/>
        </w:rPr>
        <w:t>五、评价结论及建议</w:t>
      </w:r>
    </w:p>
    <w:p w14:paraId="6C0A930D"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（一）评价结论。</w:t>
      </w:r>
    </w:p>
    <w:p w14:paraId="6CB83BF4" w14:textId="77777777" w:rsidR="00373538" w:rsidRDefault="00000000">
      <w:pPr>
        <w:autoSpaceDE w:val="0"/>
        <w:autoSpaceDN w:val="0"/>
        <w:adjustRightInd w:val="0"/>
        <w:spacing w:line="60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从总体情况看，项目决策依据充分，立项规范，项目资金及时拨付，资金管理、使用规范，未扩大开支范围、挤占、挪用、转移项目经费，财务信息质量真实可靠。项目预期</w:t>
      </w:r>
      <w:r>
        <w:rPr>
          <w:rFonts w:ascii="仿宋_GB2312" w:eastAsia="仿宋_GB2312" w:hAnsi="仿宋"/>
          <w:sz w:val="32"/>
          <w:szCs w:val="32"/>
        </w:rPr>
        <w:t>绩效</w:t>
      </w:r>
      <w:r>
        <w:rPr>
          <w:rFonts w:ascii="仿宋_GB2312" w:eastAsia="仿宋_GB2312" w:hAnsi="仿宋" w:hint="eastAsia"/>
          <w:sz w:val="32"/>
          <w:szCs w:val="32"/>
        </w:rPr>
        <w:t>目标内容明确，做到了目标细化、目标量化，进度计划明确。</w:t>
      </w:r>
      <w:r>
        <w:rPr>
          <w:rFonts w:eastAsia="仿宋_GB2312"/>
          <w:sz w:val="32"/>
          <w:szCs w:val="32"/>
        </w:rPr>
        <w:t>20</w:t>
      </w:r>
      <w:r>
        <w:rPr>
          <w:rFonts w:eastAsia="仿宋_GB2312" w:hint="eastAsia"/>
          <w:sz w:val="32"/>
          <w:szCs w:val="32"/>
        </w:rPr>
        <w:t>20</w:t>
      </w:r>
      <w:r>
        <w:rPr>
          <w:rFonts w:eastAsia="仿宋_GB2312"/>
          <w:sz w:val="32"/>
          <w:szCs w:val="32"/>
        </w:rPr>
        <w:t>年度部门</w:t>
      </w:r>
      <w:r>
        <w:rPr>
          <w:rFonts w:eastAsia="仿宋_GB2312" w:hint="eastAsia"/>
          <w:sz w:val="32"/>
          <w:szCs w:val="32"/>
        </w:rPr>
        <w:t>预算项目（招商引资专项工作经费）支出</w:t>
      </w:r>
      <w:r>
        <w:rPr>
          <w:rFonts w:eastAsia="仿宋_GB2312"/>
          <w:sz w:val="32"/>
          <w:szCs w:val="32"/>
        </w:rPr>
        <w:t>绩效</w:t>
      </w:r>
      <w:r>
        <w:rPr>
          <w:rFonts w:eastAsia="仿宋_GB2312" w:hint="eastAsia"/>
          <w:sz w:val="32"/>
          <w:szCs w:val="32"/>
        </w:rPr>
        <w:t>目标全面完成。</w:t>
      </w:r>
    </w:p>
    <w:p w14:paraId="72E0DE92"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（二）存在的问题。</w:t>
      </w:r>
    </w:p>
    <w:p w14:paraId="37C78CA3"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绩效</w:t>
      </w:r>
      <w:r>
        <w:rPr>
          <w:rFonts w:ascii="Times New Roman" w:eastAsia="仿宋_GB2312" w:hAnsi="Times New Roman" w:hint="eastAsia"/>
          <w:sz w:val="32"/>
          <w:szCs w:val="32"/>
        </w:rPr>
        <w:t>管理还存在一些不足，主要是支出绩效管理指标、工作方法、管理制度等仍在不断完善中，各类基础数据、绩效运行信息采集衔接不及时，绩效管理实施难度大，又因预算绩效</w:t>
      </w:r>
      <w:r>
        <w:rPr>
          <w:rFonts w:ascii="Times New Roman" w:eastAsia="仿宋_GB2312" w:hAnsi="Times New Roman" w:hint="eastAsia"/>
          <w:sz w:val="32"/>
          <w:szCs w:val="32"/>
        </w:rPr>
        <w:lastRenderedPageBreak/>
        <w:t>管理由财务人员兼顾，缺乏专职专业性，</w:t>
      </w:r>
      <w:proofErr w:type="gramStart"/>
      <w:r>
        <w:rPr>
          <w:rFonts w:ascii="Times New Roman" w:eastAsia="仿宋_GB2312" w:hAnsi="Times New Roman" w:hint="eastAsia"/>
          <w:sz w:val="32"/>
          <w:szCs w:val="32"/>
        </w:rPr>
        <w:t>故预算</w:t>
      </w:r>
      <w:proofErr w:type="gramEnd"/>
      <w:r>
        <w:rPr>
          <w:rFonts w:ascii="Times New Roman" w:eastAsia="仿宋_GB2312" w:hAnsi="Times New Roman" w:hint="eastAsia"/>
          <w:sz w:val="32"/>
          <w:szCs w:val="32"/>
        </w:rPr>
        <w:t>绩效管理还需进一步科学化和全面化。</w:t>
      </w:r>
      <w:r>
        <w:rPr>
          <w:rFonts w:ascii="仿宋_GB2312" w:eastAsia="仿宋_GB2312" w:hAnsi="宋体"/>
          <w:sz w:val="32"/>
          <w:szCs w:val="32"/>
          <w:lang w:val="zh-CN"/>
        </w:rPr>
        <w:tab/>
      </w:r>
    </w:p>
    <w:p w14:paraId="7D6B1DF5" w14:textId="77777777" w:rsidR="00373538" w:rsidRDefault="00000000">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（三）相关建议。</w:t>
      </w:r>
    </w:p>
    <w:p w14:paraId="11692A8E" w14:textId="77777777" w:rsidR="00373538" w:rsidRDefault="00000000">
      <w:pPr>
        <w:pStyle w:val="a5"/>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在</w:t>
      </w:r>
      <w:r>
        <w:rPr>
          <w:rFonts w:ascii="Times New Roman" w:eastAsia="仿宋_GB2312" w:hAnsi="Times New Roman"/>
          <w:sz w:val="32"/>
          <w:szCs w:val="32"/>
        </w:rPr>
        <w:t>今后</w:t>
      </w:r>
      <w:r>
        <w:rPr>
          <w:rFonts w:ascii="Times New Roman" w:eastAsia="仿宋_GB2312" w:hAnsi="Times New Roman" w:hint="eastAsia"/>
          <w:sz w:val="32"/>
          <w:szCs w:val="32"/>
        </w:rPr>
        <w:t>预算绩效管理工作</w:t>
      </w:r>
      <w:r>
        <w:rPr>
          <w:rFonts w:ascii="Times New Roman" w:eastAsia="仿宋_GB2312" w:hAnsi="Times New Roman"/>
          <w:sz w:val="32"/>
          <w:szCs w:val="32"/>
        </w:rPr>
        <w:t>中，</w:t>
      </w:r>
      <w:r>
        <w:rPr>
          <w:rFonts w:ascii="Times New Roman" w:eastAsia="仿宋_GB2312" w:hAnsi="Times New Roman" w:hint="eastAsia"/>
          <w:sz w:val="32"/>
          <w:szCs w:val="32"/>
        </w:rPr>
        <w:t>进一步完善各项绩效目标管理相关指标体系、制度、方法，进一步提高绩效管理相关数据、信息的准确性和完整性，提高财政资金使用效益及绩效管理水平。</w:t>
      </w:r>
    </w:p>
    <w:p w14:paraId="0A924874" w14:textId="77777777" w:rsidR="00373538" w:rsidRDefault="00000000">
      <w:pPr>
        <w:widowControl/>
        <w:jc w:val="left"/>
        <w:rPr>
          <w:rFonts w:eastAsia="仿宋_GB2312"/>
          <w:sz w:val="32"/>
          <w:szCs w:val="32"/>
        </w:rPr>
      </w:pPr>
      <w:r>
        <w:rPr>
          <w:rFonts w:eastAsia="仿宋_GB2312"/>
          <w:sz w:val="32"/>
          <w:szCs w:val="32"/>
        </w:rPr>
        <w:br w:type="page"/>
      </w:r>
    </w:p>
    <w:p w14:paraId="28F24CD4" w14:textId="77777777" w:rsidR="00373538" w:rsidRDefault="00000000">
      <w:pPr>
        <w:spacing w:line="600" w:lineRule="exact"/>
        <w:jc w:val="center"/>
        <w:outlineLvl w:val="0"/>
        <w:rPr>
          <w:rStyle w:val="10"/>
          <w:rFonts w:ascii="黑体" w:eastAsia="黑体" w:hAnsi="黑体" w:hint="eastAsia"/>
          <w:b w:val="0"/>
        </w:rPr>
      </w:pPr>
      <w:bookmarkStart w:id="59" w:name="_Toc15396618"/>
      <w:r>
        <w:rPr>
          <w:rFonts w:ascii="黑体" w:eastAsia="黑体" w:hAnsi="黑体" w:hint="eastAsia"/>
          <w:color w:val="000000"/>
          <w:sz w:val="44"/>
          <w:szCs w:val="44"/>
        </w:rPr>
        <w:lastRenderedPageBreak/>
        <w:t>第</w:t>
      </w:r>
      <w:r>
        <w:rPr>
          <w:rStyle w:val="10"/>
          <w:rFonts w:ascii="黑体" w:eastAsia="黑体" w:hAnsi="黑体" w:hint="eastAsia"/>
          <w:b w:val="0"/>
        </w:rPr>
        <w:t>五部分</w:t>
      </w:r>
      <w:r>
        <w:rPr>
          <w:rStyle w:val="10"/>
          <w:rFonts w:ascii="黑体" w:eastAsia="黑体" w:hAnsi="黑体"/>
          <w:b w:val="0"/>
        </w:rPr>
        <w:t xml:space="preserve"> </w:t>
      </w:r>
      <w:r>
        <w:rPr>
          <w:rStyle w:val="10"/>
          <w:rFonts w:ascii="黑体" w:eastAsia="黑体" w:hAnsi="黑体" w:hint="eastAsia"/>
          <w:b w:val="0"/>
        </w:rPr>
        <w:t>附表</w:t>
      </w:r>
      <w:bookmarkEnd w:id="57"/>
      <w:bookmarkEnd w:id="59"/>
    </w:p>
    <w:p w14:paraId="727A2DD0" w14:textId="77777777" w:rsidR="00373538" w:rsidRDefault="00000000">
      <w:pPr>
        <w:pStyle w:val="2"/>
        <w:spacing w:line="520" w:lineRule="exact"/>
        <w:rPr>
          <w:rFonts w:ascii="仿宋" w:eastAsia="仿宋" w:hAnsi="仿宋" w:hint="eastAsia"/>
          <w:color w:val="000000"/>
        </w:rPr>
      </w:pPr>
      <w:bookmarkStart w:id="60" w:name="_Toc15396619"/>
      <w:r>
        <w:rPr>
          <w:rFonts w:ascii="仿宋" w:eastAsia="仿宋" w:hAnsi="仿宋" w:hint="eastAsia"/>
          <w:b w:val="0"/>
          <w:color w:val="000000"/>
        </w:rPr>
        <w:t>一、收</w:t>
      </w:r>
      <w:r>
        <w:rPr>
          <w:rStyle w:val="20"/>
          <w:rFonts w:ascii="仿宋" w:eastAsia="仿宋" w:hAnsi="仿宋" w:hint="eastAsia"/>
        </w:rPr>
        <w:t>入支出决算总表</w:t>
      </w:r>
      <w:bookmarkEnd w:id="60"/>
    </w:p>
    <w:p w14:paraId="543C8BBB" w14:textId="77777777" w:rsidR="00373538" w:rsidRDefault="00000000">
      <w:pPr>
        <w:pStyle w:val="2"/>
        <w:spacing w:line="520" w:lineRule="exact"/>
        <w:rPr>
          <w:rFonts w:ascii="仿宋" w:eastAsia="仿宋" w:hAnsi="仿宋" w:hint="eastAsia"/>
          <w:color w:val="000000"/>
        </w:rPr>
      </w:pPr>
      <w:bookmarkStart w:id="61" w:name="_Toc15396620"/>
      <w:r>
        <w:rPr>
          <w:rFonts w:ascii="仿宋" w:eastAsia="仿宋" w:hAnsi="仿宋" w:hint="eastAsia"/>
          <w:b w:val="0"/>
          <w:color w:val="000000"/>
        </w:rPr>
        <w:t>二、收</w:t>
      </w:r>
      <w:r>
        <w:rPr>
          <w:rStyle w:val="20"/>
          <w:rFonts w:ascii="仿宋" w:eastAsia="仿宋" w:hAnsi="仿宋" w:hint="eastAsia"/>
        </w:rPr>
        <w:t>入决算表</w:t>
      </w:r>
      <w:bookmarkEnd w:id="61"/>
    </w:p>
    <w:p w14:paraId="31C978D9" w14:textId="77777777" w:rsidR="00373538" w:rsidRDefault="00000000">
      <w:pPr>
        <w:pStyle w:val="2"/>
        <w:spacing w:line="520" w:lineRule="exact"/>
        <w:rPr>
          <w:rFonts w:ascii="仿宋" w:eastAsia="仿宋" w:hAnsi="仿宋" w:hint="eastAsia"/>
          <w:color w:val="000000"/>
        </w:rPr>
      </w:pPr>
      <w:bookmarkStart w:id="62"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2"/>
    </w:p>
    <w:p w14:paraId="192DF699" w14:textId="77777777" w:rsidR="00373538" w:rsidRDefault="00000000">
      <w:pPr>
        <w:pStyle w:val="2"/>
        <w:spacing w:line="520" w:lineRule="exact"/>
        <w:rPr>
          <w:rFonts w:ascii="仿宋" w:eastAsia="仿宋" w:hAnsi="仿宋" w:hint="eastAsia"/>
          <w:b w:val="0"/>
          <w:color w:val="000000"/>
        </w:rPr>
      </w:pPr>
      <w:bookmarkStart w:id="63"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3"/>
    </w:p>
    <w:p w14:paraId="135A164A" w14:textId="77777777" w:rsidR="00373538" w:rsidRDefault="00000000">
      <w:pPr>
        <w:pStyle w:val="2"/>
        <w:spacing w:line="520" w:lineRule="exact"/>
        <w:rPr>
          <w:rStyle w:val="20"/>
          <w:rFonts w:ascii="仿宋" w:eastAsia="仿宋" w:hAnsi="仿宋" w:hint="eastAsia"/>
        </w:rPr>
      </w:pPr>
      <w:bookmarkStart w:id="64"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5" w:name="_Toc15396624"/>
      <w:bookmarkEnd w:id="64"/>
    </w:p>
    <w:p w14:paraId="0215CC09" w14:textId="77777777" w:rsidR="00373538" w:rsidRDefault="00000000">
      <w:pPr>
        <w:pStyle w:val="2"/>
        <w:spacing w:line="520" w:lineRule="exact"/>
        <w:rPr>
          <w:rFonts w:ascii="仿宋" w:eastAsia="仿宋" w:hAnsi="仿宋" w:hint="eastAsia"/>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5"/>
    </w:p>
    <w:p w14:paraId="19411CC2" w14:textId="77777777" w:rsidR="00373538" w:rsidRDefault="00000000">
      <w:pPr>
        <w:pStyle w:val="2"/>
        <w:spacing w:line="520" w:lineRule="exact"/>
        <w:rPr>
          <w:rFonts w:ascii="仿宋" w:eastAsia="仿宋" w:hAnsi="仿宋" w:hint="eastAsia"/>
          <w:color w:val="000000"/>
        </w:rPr>
      </w:pPr>
      <w:bookmarkStart w:id="66"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6"/>
    </w:p>
    <w:p w14:paraId="71F90DC0" w14:textId="77777777" w:rsidR="00373538" w:rsidRDefault="00000000">
      <w:pPr>
        <w:pStyle w:val="2"/>
        <w:spacing w:line="520" w:lineRule="exact"/>
        <w:rPr>
          <w:rFonts w:ascii="仿宋" w:eastAsia="仿宋" w:hAnsi="仿宋" w:hint="eastAsia"/>
          <w:color w:val="000000"/>
        </w:rPr>
      </w:pPr>
      <w:bookmarkStart w:id="67"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7"/>
    </w:p>
    <w:p w14:paraId="7A917655" w14:textId="77777777" w:rsidR="00373538" w:rsidRDefault="00000000">
      <w:pPr>
        <w:pStyle w:val="2"/>
        <w:spacing w:line="520" w:lineRule="exact"/>
        <w:rPr>
          <w:rFonts w:ascii="仿宋" w:eastAsia="仿宋" w:hAnsi="仿宋" w:hint="eastAsia"/>
          <w:color w:val="000000"/>
        </w:rPr>
      </w:pPr>
      <w:bookmarkStart w:id="68"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8"/>
    </w:p>
    <w:p w14:paraId="39759730" w14:textId="77777777" w:rsidR="00373538" w:rsidRDefault="00000000">
      <w:pPr>
        <w:pStyle w:val="2"/>
        <w:spacing w:line="520" w:lineRule="exact"/>
        <w:rPr>
          <w:rFonts w:ascii="仿宋" w:eastAsia="仿宋" w:hAnsi="仿宋" w:hint="eastAsia"/>
          <w:color w:val="000000"/>
        </w:rPr>
      </w:pPr>
      <w:bookmarkStart w:id="69"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69"/>
    </w:p>
    <w:p w14:paraId="6F35CD19" w14:textId="77777777" w:rsidR="00373538" w:rsidRDefault="00000000">
      <w:pPr>
        <w:pStyle w:val="2"/>
        <w:spacing w:line="520" w:lineRule="exact"/>
        <w:rPr>
          <w:rFonts w:ascii="仿宋" w:eastAsia="仿宋" w:hAnsi="仿宋" w:hint="eastAsia"/>
          <w:color w:val="000000"/>
        </w:rPr>
      </w:pPr>
      <w:bookmarkStart w:id="70"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0"/>
    </w:p>
    <w:p w14:paraId="7E0A2EEA" w14:textId="77777777" w:rsidR="00373538" w:rsidRDefault="00000000">
      <w:pPr>
        <w:pStyle w:val="2"/>
        <w:spacing w:line="520" w:lineRule="exact"/>
        <w:rPr>
          <w:rFonts w:ascii="仿宋" w:eastAsia="仿宋" w:hAnsi="仿宋" w:hint="eastAsia"/>
        </w:rPr>
      </w:pPr>
      <w:bookmarkStart w:id="71"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1"/>
      <w:r>
        <w:rPr>
          <w:rStyle w:val="2Char"/>
          <w:rFonts w:ascii="Times New Roman" w:eastAsia="仿宋" w:hAnsi="Times New Roman" w:hint="eastAsia"/>
        </w:rPr>
        <w:t>（此表无数据）</w:t>
      </w:r>
    </w:p>
    <w:p w14:paraId="67B6CA81" w14:textId="77777777" w:rsidR="00373538" w:rsidRDefault="00000000">
      <w:pPr>
        <w:pStyle w:val="2"/>
        <w:spacing w:line="520" w:lineRule="exact"/>
        <w:rPr>
          <w:rFonts w:ascii="仿宋" w:eastAsia="仿宋" w:hAnsi="仿宋" w:hint="eastAsia"/>
          <w:b w:val="0"/>
          <w:bCs w:val="0"/>
        </w:rPr>
      </w:pPr>
      <w:bookmarkStart w:id="72"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w:t>
      </w:r>
      <w:r>
        <w:rPr>
          <w:rStyle w:val="2Char"/>
          <w:rFonts w:ascii="Times New Roman" w:eastAsia="仿宋" w:hAnsi="Times New Roman" w:hint="eastAsia"/>
        </w:rPr>
        <w:t>收入</w:t>
      </w:r>
      <w:r>
        <w:rPr>
          <w:rStyle w:val="20"/>
          <w:rFonts w:ascii="仿宋" w:eastAsia="仿宋" w:hAnsi="仿宋" w:hint="eastAsia"/>
        </w:rPr>
        <w:t>支出决算表</w:t>
      </w:r>
      <w:r>
        <w:rPr>
          <w:rStyle w:val="2Char"/>
          <w:rFonts w:ascii="Times New Roman" w:eastAsia="仿宋" w:hAnsi="Times New Roman" w:hint="eastAsia"/>
        </w:rPr>
        <w:t>（此表无数据）</w:t>
      </w:r>
    </w:p>
    <w:p w14:paraId="6A83AEAC" w14:textId="77777777" w:rsidR="00373538" w:rsidRDefault="00000000">
      <w:pPr>
        <w:pStyle w:val="2"/>
        <w:spacing w:line="520" w:lineRule="exact"/>
        <w:rPr>
          <w:rFonts w:ascii="仿宋" w:eastAsia="仿宋" w:hAnsi="仿宋" w:hint="eastAsia"/>
          <w:b w:val="0"/>
          <w:bCs w:val="0"/>
        </w:rPr>
      </w:pPr>
      <w:r>
        <w:rPr>
          <w:rStyle w:val="2Char"/>
          <w:rFonts w:ascii="Times New Roman" w:eastAsia="仿宋" w:hAnsi="Times New Roman" w:hint="eastAsia"/>
        </w:rPr>
        <w:t>十四、国有资本经营预算</w:t>
      </w:r>
      <w:r>
        <w:rPr>
          <w:rStyle w:val="20"/>
          <w:rFonts w:ascii="仿宋" w:eastAsia="仿宋" w:hAnsi="仿宋" w:hint="eastAsia"/>
        </w:rPr>
        <w:t>财政拨款</w:t>
      </w:r>
      <w:r>
        <w:rPr>
          <w:rStyle w:val="2Char"/>
          <w:rFonts w:ascii="Times New Roman" w:eastAsia="仿宋" w:hAnsi="Times New Roman" w:hint="eastAsia"/>
        </w:rPr>
        <w:t>支出决算表（此表无数据）</w:t>
      </w:r>
      <w:bookmarkEnd w:id="72"/>
    </w:p>
    <w:sectPr w:rsidR="00373538">
      <w:footerReference w:type="default" r:id="rId16"/>
      <w:pgSz w:w="11906" w:h="16838"/>
      <w:pgMar w:top="1588" w:right="1588" w:bottom="147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7642" w14:textId="77777777" w:rsidR="009D5F1A" w:rsidRDefault="009D5F1A">
      <w:r>
        <w:separator/>
      </w:r>
    </w:p>
  </w:endnote>
  <w:endnote w:type="continuationSeparator" w:id="0">
    <w:p w14:paraId="6C2A186A" w14:textId="77777777" w:rsidR="009D5F1A" w:rsidRDefault="009D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A54B" w14:textId="77777777" w:rsidR="00373538" w:rsidRDefault="00373538">
    <w:pPr>
      <w:pStyle w:val="a9"/>
      <w:jc w:val="center"/>
    </w:pPr>
  </w:p>
  <w:p w14:paraId="09641880" w14:textId="77777777" w:rsidR="00373538" w:rsidRDefault="003735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537816"/>
    </w:sdtPr>
    <w:sdtEndPr>
      <w:rPr>
        <w:sz w:val="28"/>
        <w:szCs w:val="28"/>
      </w:rPr>
    </w:sdtEndPr>
    <w:sdtContent>
      <w:p w14:paraId="5C0379F1" w14:textId="77777777" w:rsidR="00373538" w:rsidRDefault="00000000">
        <w:pPr>
          <w:pStyle w:val="a9"/>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3</w:t>
        </w:r>
        <w:r>
          <w:rPr>
            <w:sz w:val="28"/>
            <w:szCs w:val="28"/>
            <w:lang w:val="zh-CN"/>
          </w:rPr>
          <w:t>3</w:t>
        </w:r>
        <w:r>
          <w:rPr>
            <w:sz w:val="28"/>
            <w:szCs w:val="28"/>
          </w:rPr>
          <w:fldChar w:fldCharType="end"/>
        </w:r>
      </w:p>
    </w:sdtContent>
  </w:sdt>
  <w:p w14:paraId="0C6A0438" w14:textId="77777777" w:rsidR="00373538" w:rsidRDefault="003735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98B0" w14:textId="77777777" w:rsidR="009D5F1A" w:rsidRDefault="009D5F1A">
      <w:r>
        <w:separator/>
      </w:r>
    </w:p>
  </w:footnote>
  <w:footnote w:type="continuationSeparator" w:id="0">
    <w:p w14:paraId="71EC7F30" w14:textId="77777777" w:rsidR="009D5F1A" w:rsidRDefault="009D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lang w:val="en-US"/>
      </w:rPr>
    </w:lvl>
  </w:abstractNum>
  <w:num w:numId="1" w16cid:durableId="233781095">
    <w:abstractNumId w:val="0"/>
  </w:num>
  <w:num w:numId="2" w16cid:durableId="195181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F"/>
    <w:rsid w:val="00000215"/>
    <w:rsid w:val="0000747A"/>
    <w:rsid w:val="00032A1B"/>
    <w:rsid w:val="0004082E"/>
    <w:rsid w:val="00041D71"/>
    <w:rsid w:val="0007618C"/>
    <w:rsid w:val="00082AB1"/>
    <w:rsid w:val="00096A8D"/>
    <w:rsid w:val="00097C3A"/>
    <w:rsid w:val="000B1D16"/>
    <w:rsid w:val="000B4495"/>
    <w:rsid w:val="000D1A7B"/>
    <w:rsid w:val="000F6EAB"/>
    <w:rsid w:val="00146F66"/>
    <w:rsid w:val="001709DB"/>
    <w:rsid w:val="00182151"/>
    <w:rsid w:val="00193B02"/>
    <w:rsid w:val="001960AB"/>
    <w:rsid w:val="001B0402"/>
    <w:rsid w:val="00207CDB"/>
    <w:rsid w:val="00226B4E"/>
    <w:rsid w:val="00233C9F"/>
    <w:rsid w:val="0024691B"/>
    <w:rsid w:val="002522BE"/>
    <w:rsid w:val="002562F7"/>
    <w:rsid w:val="002631B5"/>
    <w:rsid w:val="002E47C2"/>
    <w:rsid w:val="002E4FF9"/>
    <w:rsid w:val="002F5A87"/>
    <w:rsid w:val="00316BD3"/>
    <w:rsid w:val="0034024C"/>
    <w:rsid w:val="00353F7A"/>
    <w:rsid w:val="00373538"/>
    <w:rsid w:val="003C7D36"/>
    <w:rsid w:val="00411116"/>
    <w:rsid w:val="00447C52"/>
    <w:rsid w:val="0046762C"/>
    <w:rsid w:val="00496080"/>
    <w:rsid w:val="004A566B"/>
    <w:rsid w:val="004B46DC"/>
    <w:rsid w:val="004B62B3"/>
    <w:rsid w:val="004C0837"/>
    <w:rsid w:val="004F7FD5"/>
    <w:rsid w:val="0052285B"/>
    <w:rsid w:val="00570F3F"/>
    <w:rsid w:val="00592182"/>
    <w:rsid w:val="005927B0"/>
    <w:rsid w:val="00595128"/>
    <w:rsid w:val="0059673B"/>
    <w:rsid w:val="005B72CC"/>
    <w:rsid w:val="005C7B33"/>
    <w:rsid w:val="00607BEC"/>
    <w:rsid w:val="006106D0"/>
    <w:rsid w:val="006244DD"/>
    <w:rsid w:val="00632EEA"/>
    <w:rsid w:val="00637817"/>
    <w:rsid w:val="00655DD2"/>
    <w:rsid w:val="0066403B"/>
    <w:rsid w:val="00666DF3"/>
    <w:rsid w:val="006E0DF7"/>
    <w:rsid w:val="006E65C2"/>
    <w:rsid w:val="006F59F7"/>
    <w:rsid w:val="00712459"/>
    <w:rsid w:val="00727426"/>
    <w:rsid w:val="00733381"/>
    <w:rsid w:val="00740411"/>
    <w:rsid w:val="007816AF"/>
    <w:rsid w:val="00792222"/>
    <w:rsid w:val="007B3C73"/>
    <w:rsid w:val="007E7425"/>
    <w:rsid w:val="00874898"/>
    <w:rsid w:val="008F39B5"/>
    <w:rsid w:val="00900184"/>
    <w:rsid w:val="00906026"/>
    <w:rsid w:val="00930283"/>
    <w:rsid w:val="0093129D"/>
    <w:rsid w:val="00952F70"/>
    <w:rsid w:val="00967603"/>
    <w:rsid w:val="00990AC0"/>
    <w:rsid w:val="00997831"/>
    <w:rsid w:val="009B7AE2"/>
    <w:rsid w:val="009D5F1A"/>
    <w:rsid w:val="009E5849"/>
    <w:rsid w:val="00A10C8A"/>
    <w:rsid w:val="00A41019"/>
    <w:rsid w:val="00A507AB"/>
    <w:rsid w:val="00A647A6"/>
    <w:rsid w:val="00A64821"/>
    <w:rsid w:val="00A73D6C"/>
    <w:rsid w:val="00AB0162"/>
    <w:rsid w:val="00AC0679"/>
    <w:rsid w:val="00AE3100"/>
    <w:rsid w:val="00AF33D0"/>
    <w:rsid w:val="00B00907"/>
    <w:rsid w:val="00B117DE"/>
    <w:rsid w:val="00B370CE"/>
    <w:rsid w:val="00B63C24"/>
    <w:rsid w:val="00B75A69"/>
    <w:rsid w:val="00BD6983"/>
    <w:rsid w:val="00BF430F"/>
    <w:rsid w:val="00BF76AE"/>
    <w:rsid w:val="00C4295B"/>
    <w:rsid w:val="00C45637"/>
    <w:rsid w:val="00C5174C"/>
    <w:rsid w:val="00C60CA7"/>
    <w:rsid w:val="00C8411A"/>
    <w:rsid w:val="00C933DA"/>
    <w:rsid w:val="00CB155F"/>
    <w:rsid w:val="00CD0AFB"/>
    <w:rsid w:val="00D021FE"/>
    <w:rsid w:val="00D25D59"/>
    <w:rsid w:val="00D7198B"/>
    <w:rsid w:val="00D93146"/>
    <w:rsid w:val="00DA0A1B"/>
    <w:rsid w:val="00DB2B0D"/>
    <w:rsid w:val="00DB3B83"/>
    <w:rsid w:val="00DB3F94"/>
    <w:rsid w:val="00DD58B6"/>
    <w:rsid w:val="00DE12AD"/>
    <w:rsid w:val="00E01C59"/>
    <w:rsid w:val="00E1212A"/>
    <w:rsid w:val="00E2755B"/>
    <w:rsid w:val="00E3155D"/>
    <w:rsid w:val="00E33C20"/>
    <w:rsid w:val="00E43847"/>
    <w:rsid w:val="00E50305"/>
    <w:rsid w:val="00E640F8"/>
    <w:rsid w:val="00E75C26"/>
    <w:rsid w:val="00E90E96"/>
    <w:rsid w:val="00EC7544"/>
    <w:rsid w:val="00ED1161"/>
    <w:rsid w:val="00F8054F"/>
    <w:rsid w:val="00F9253C"/>
    <w:rsid w:val="00FC162D"/>
    <w:rsid w:val="00FC23C7"/>
    <w:rsid w:val="00FC596C"/>
    <w:rsid w:val="00FD0904"/>
    <w:rsid w:val="575E2F55"/>
    <w:rsid w:val="7B5F9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FDB914"/>
  <w15:docId w15:val="{B0FC2878-2635-47ED-9881-DC4C764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24"/>
      <w:szCs w:val="20"/>
      <w:lang w:val="zh-CN"/>
    </w:rPr>
  </w:style>
  <w:style w:type="paragraph" w:styleId="a5">
    <w:name w:val="Plain Text"/>
    <w:basedOn w:val="a"/>
    <w:link w:val="a6"/>
    <w:rPr>
      <w:rFonts w:ascii="宋体" w:hAnsi="Courier New"/>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d">
    <w:name w:val="Strong"/>
    <w:uiPriority w:val="99"/>
    <w:qFormat/>
    <w:rPr>
      <w:rFonts w:cs="Times New Roman"/>
      <w:b/>
    </w:rPr>
  </w:style>
  <w:style w:type="character" w:styleId="ae">
    <w:name w:val="Hyperlink"/>
    <w:uiPriority w:val="99"/>
    <w:unhideWhenUsed/>
    <w:qFormat/>
    <w:rPr>
      <w:rFonts w:cs="Times New Roman"/>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1Char">
    <w:name w:val="标题 1 Char"/>
    <w:basedOn w:val="a0"/>
    <w:uiPriority w:val="9"/>
    <w:rPr>
      <w:rFonts w:ascii="Times New Roman" w:eastAsia="宋体" w:hAnsi="Times New Roman" w:cs="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sz w:val="32"/>
      <w:szCs w:val="32"/>
    </w:rPr>
  </w:style>
  <w:style w:type="character" w:customStyle="1" w:styleId="10">
    <w:name w:val="标题 1 字符"/>
    <w:link w:val="1"/>
    <w:uiPriority w:val="9"/>
    <w:qFormat/>
    <w:locked/>
    <w:rPr>
      <w:rFonts w:ascii="Times New Roman" w:eastAsia="宋体" w:hAnsi="Times New Roman" w:cs="Times New Roman"/>
      <w:b/>
      <w:bCs/>
      <w:kern w:val="44"/>
      <w:sz w:val="44"/>
      <w:szCs w:val="44"/>
    </w:rPr>
  </w:style>
  <w:style w:type="character" w:customStyle="1" w:styleId="20">
    <w:name w:val="标题 2 字符"/>
    <w:link w:val="2"/>
    <w:uiPriority w:val="9"/>
    <w:qFormat/>
    <w:locked/>
    <w:rPr>
      <w:rFonts w:ascii="Cambria" w:eastAsia="宋体" w:hAnsi="Cambria" w:cs="Times New Roman"/>
      <w:b/>
      <w:bCs/>
      <w:sz w:val="32"/>
      <w:szCs w:val="32"/>
    </w:rPr>
  </w:style>
  <w:style w:type="character" w:customStyle="1" w:styleId="Char">
    <w:name w:val="正文文本 Char"/>
    <w:basedOn w:val="a0"/>
    <w:uiPriority w:val="99"/>
    <w:semiHidden/>
    <w:rPr>
      <w:rFonts w:ascii="Times New Roman" w:eastAsia="宋体" w:hAnsi="Times New Roman" w:cs="Times New Roman"/>
      <w:szCs w:val="24"/>
    </w:rPr>
  </w:style>
  <w:style w:type="character" w:customStyle="1" w:styleId="a4">
    <w:name w:val="正文文本 字符"/>
    <w:link w:val="a3"/>
    <w:uiPriority w:val="99"/>
    <w:qFormat/>
    <w:locked/>
    <w:rPr>
      <w:rFonts w:ascii="仿宋_GB2312" w:eastAsia="仿宋_GB2312" w:hAnsi="Times New Roman" w:cs="Times New Roman"/>
      <w:kern w:val="0"/>
      <w:sz w:val="24"/>
      <w:szCs w:val="20"/>
      <w:lang w:val="zh-CN" w:eastAsia="zh-CN"/>
    </w:rPr>
  </w:style>
  <w:style w:type="paragraph" w:customStyle="1" w:styleId="1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a6">
    <w:name w:val="纯文本 字符"/>
    <w:basedOn w:val="a0"/>
    <w:link w:val="a5"/>
    <w:rPr>
      <w:rFonts w:ascii="宋体" w:eastAsia="宋体" w:hAnsi="Courier New" w:cs="Times New Roman"/>
      <w:szCs w:val="24"/>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收、支决算总计（万元）</c:v>
                </c:pt>
              </c:strCache>
            </c:strRef>
          </c:tx>
          <c:spPr>
            <a:gradFill>
              <a:gsLst>
                <a:gs pos="0">
                  <a:srgbClr val="DDEBCF"/>
                </a:gs>
                <a:gs pos="50000">
                  <a:srgbClr val="9CB86E"/>
                </a:gs>
                <a:gs pos="100000">
                  <a:srgbClr val="156B13"/>
                </a:gs>
              </a:gsLst>
              <a:lin ang="5400000" scaled="0"/>
            </a:gradFill>
          </c:spPr>
          <c:invertIfNegative val="0"/>
          <c:dLbls>
            <c:dLbl>
              <c:idx val="0"/>
              <c:layout>
                <c:manualLayout>
                  <c:x val="2.40854225402885E-2"/>
                  <c:y val="-0.373665266851870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B0-46EB-BCB1-965BC669036D}"/>
                </c:ext>
              </c:extLst>
            </c:dLbl>
            <c:dLbl>
              <c:idx val="1"/>
              <c:layout>
                <c:manualLayout>
                  <c:x val="2.88948041451485E-2"/>
                  <c:y val="-0.346982133014519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B0-46EB-BCB1-965BC669036D}"/>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1011.82</c:v>
                </c:pt>
                <c:pt idx="1">
                  <c:v>950.03</c:v>
                </c:pt>
              </c:numCache>
            </c:numRef>
          </c:val>
          <c:extLst>
            <c:ext xmlns:c16="http://schemas.microsoft.com/office/drawing/2014/chart" uri="{C3380CC4-5D6E-409C-BE32-E72D297353CC}">
              <c16:uniqueId val="{00000002-E6B0-46EB-BCB1-965BC669036D}"/>
            </c:ext>
          </c:extLst>
        </c:ser>
        <c:dLbls>
          <c:showLegendKey val="0"/>
          <c:showVal val="0"/>
          <c:showCatName val="0"/>
          <c:showSerName val="0"/>
          <c:showPercent val="0"/>
          <c:showBubbleSize val="0"/>
        </c:dLbls>
        <c:gapWidth val="150"/>
        <c:overlap val="100"/>
        <c:axId val="76010624"/>
        <c:axId val="76012160"/>
      </c:barChart>
      <c:catAx>
        <c:axId val="760106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200" b="1" i="1" u="none" strike="noStrike" kern="1200" baseline="0">
                <a:solidFill>
                  <a:schemeClr val="tx1"/>
                </a:solidFill>
                <a:latin typeface="+mn-lt"/>
                <a:ea typeface="+mn-ea"/>
                <a:cs typeface="+mn-cs"/>
              </a:defRPr>
            </a:pPr>
            <a:endParaRPr lang="zh-CN"/>
          </a:p>
        </c:txPr>
        <c:crossAx val="76012160"/>
        <c:crosses val="autoZero"/>
        <c:auto val="1"/>
        <c:lblAlgn val="ctr"/>
        <c:lblOffset val="100"/>
        <c:noMultiLvlLbl val="0"/>
      </c:catAx>
      <c:valAx>
        <c:axId val="7601216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6010624"/>
        <c:crosses val="autoZero"/>
        <c:crossBetween val="between"/>
        <c:majorUnit val="100"/>
      </c:valAx>
      <c:spPr>
        <a:solidFill>
          <a:schemeClr val="bg1"/>
        </a:solidFill>
        <a:ln>
          <a:noFill/>
        </a:ln>
        <a:effectLst/>
      </c:spPr>
    </c:plotArea>
    <c:plotVisOnly val="1"/>
    <c:dispBlanksAs val="gap"/>
    <c:showDLblsOverMax val="0"/>
  </c:chart>
  <c:spPr>
    <a:gradFill>
      <a:gsLst>
        <a:gs pos="0">
          <a:schemeClr val="accent2">
            <a:lumMod val="40000"/>
            <a:lumOff val="60000"/>
          </a:schemeClr>
        </a:gs>
        <a:gs pos="53000">
          <a:srgbClr val="D4DEFF"/>
        </a:gs>
        <a:gs pos="83000">
          <a:srgbClr val="D4DEFF"/>
        </a:gs>
        <a:gs pos="100000">
          <a:srgbClr val="96AB94"/>
        </a:gs>
      </a:gsLst>
      <a:lin ang="5400000" scaled="0"/>
    </a:gradFill>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3.5788909297159298E-2"/>
          <c:y val="0.259011228005817"/>
          <c:w val="0.56422653769745801"/>
          <c:h val="0.740988771994183"/>
        </c:manualLayout>
      </c:layout>
      <c:pieChart>
        <c:varyColors val="1"/>
        <c:ser>
          <c:idx val="0"/>
          <c:order val="0"/>
          <c:tx>
            <c:strRef>
              <c:f>Sheet1!$B$1</c:f>
              <c:strCache>
                <c:ptCount val="1"/>
                <c:pt idx="0">
                  <c:v>2020年本年收入决算结构（占比）</c:v>
                </c:pt>
              </c:strCache>
            </c:strRef>
          </c:tx>
          <c:spPr>
            <a:ln w="25400">
              <a:solidFill>
                <a:schemeClr val="tx2">
                  <a:lumMod val="60000"/>
                  <a:lumOff val="40000"/>
                </a:schemeClr>
              </a:solidFill>
            </a:ln>
          </c:spPr>
          <c:dPt>
            <c:idx val="0"/>
            <c:bubble3D val="0"/>
            <c:explosion val="1"/>
            <c:spPr>
              <a:blipFill>
                <a:blip xmlns:r="http://schemas.openxmlformats.org/officeDocument/2006/relationships" r:embed="rId2"/>
                <a:tile tx="0" ty="0" sx="100000" sy="100000" flip="none" algn="tl"/>
              </a:blipFill>
              <a:ln w="25400">
                <a:solidFill>
                  <a:srgbClr val="7030A0"/>
                </a:solidFill>
              </a:ln>
              <a:scene3d>
                <a:camera prst="orthographicFront"/>
                <a:lightRig rig="threePt" dir="t"/>
              </a:scene3d>
              <a:sp3d prstMaterial="softEdge">
                <a:bevelT/>
              </a:sp3d>
            </c:spPr>
            <c:extLst>
              <c:ext xmlns:c16="http://schemas.microsoft.com/office/drawing/2014/chart" uri="{C3380CC4-5D6E-409C-BE32-E72D297353CC}">
                <c16:uniqueId val="{00000001-9FC0-42B0-9932-4AE5FFEB5D62}"/>
              </c:ext>
            </c:extLst>
          </c:dPt>
          <c:dPt>
            <c:idx val="1"/>
            <c:bubble3D val="0"/>
            <c:extLst>
              <c:ext xmlns:c16="http://schemas.microsoft.com/office/drawing/2014/chart" uri="{C3380CC4-5D6E-409C-BE32-E72D297353CC}">
                <c16:uniqueId val="{00000003-9FC0-42B0-9932-4AE5FFEB5D62}"/>
              </c:ext>
            </c:extLst>
          </c:dPt>
          <c:dPt>
            <c:idx val="2"/>
            <c:bubble3D val="0"/>
            <c:extLst>
              <c:ext xmlns:c16="http://schemas.microsoft.com/office/drawing/2014/chart" uri="{C3380CC4-5D6E-409C-BE32-E72D297353CC}">
                <c16:uniqueId val="{00000005-9FC0-42B0-9932-4AE5FFEB5D62}"/>
              </c:ext>
            </c:extLst>
          </c:dPt>
          <c:dLbls>
            <c:dLbl>
              <c:idx val="0"/>
              <c:layout>
                <c:manualLayout>
                  <c:x val="-2.4613243637943798E-2"/>
                  <c:y val="0.127299002365560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C0-42B0-9932-4AE5FFEB5D62}"/>
                </c:ext>
              </c:extLst>
            </c:dLbl>
            <c:dLbl>
              <c:idx val="1"/>
              <c:layout>
                <c:manualLayout>
                  <c:x val="6.3621588770568704E-3"/>
                  <c:y val="-0.11327059658087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C0-42B0-9932-4AE5FFEB5D62}"/>
                </c:ext>
              </c:extLst>
            </c:dLbl>
            <c:dLbl>
              <c:idx val="2"/>
              <c:layout>
                <c:manualLayout>
                  <c:x val="0.14287901563708599"/>
                  <c:y val="-1.24952994630785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C0-42B0-9932-4AE5FFEB5D62}"/>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686.27</c:v>
                </c:pt>
                <c:pt idx="1">
                  <c:v>263.27999999999997</c:v>
                </c:pt>
                <c:pt idx="2" formatCode="0.00_ ">
                  <c:v>0.4</c:v>
                </c:pt>
              </c:numCache>
            </c:numRef>
          </c:val>
          <c:extLst>
            <c:ext xmlns:c16="http://schemas.microsoft.com/office/drawing/2014/chart" uri="{C3380CC4-5D6E-409C-BE32-E72D297353CC}">
              <c16:uniqueId val="{00000006-9FC0-42B0-9932-4AE5FFEB5D6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3758632328407803"/>
          <c:y val="0.306468999075443"/>
          <c:w val="0.25985749794759899"/>
          <c:h val="0.58900465724612705"/>
        </c:manualLayout>
      </c:layout>
      <c:overlay val="0"/>
      <c:txPr>
        <a:bodyPr rot="0" spcFirstLastPara="0" vertOverflow="ellipsis" vert="horz" wrap="square" anchor="ctr" anchorCtr="1"/>
        <a:lstStyle/>
        <a:p>
          <a:pPr>
            <a:defRPr lang="zh-CN" sz="1200" b="0" i="1"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
          <c:y val="0.18847136377805199"/>
          <c:w val="0.84530583147369098"/>
          <c:h val="0.81090213723284599"/>
        </c:manualLayout>
      </c:layout>
      <c:pieChart>
        <c:varyColors val="1"/>
        <c:ser>
          <c:idx val="0"/>
          <c:order val="0"/>
          <c:tx>
            <c:strRef>
              <c:f>Sheet1!$B$1</c:f>
              <c:strCache>
                <c:ptCount val="1"/>
                <c:pt idx="0">
                  <c:v>2020年本年支出决算结构</c:v>
                </c:pt>
              </c:strCache>
            </c:strRef>
          </c:tx>
          <c:explosion val="9"/>
          <c:dPt>
            <c:idx val="0"/>
            <c:bubble3D val="0"/>
            <c:extLst>
              <c:ext xmlns:c16="http://schemas.microsoft.com/office/drawing/2014/chart" uri="{C3380CC4-5D6E-409C-BE32-E72D297353CC}">
                <c16:uniqueId val="{00000000-4FC4-4B36-A79D-96DDAE70FE0F}"/>
              </c:ext>
            </c:extLst>
          </c:dPt>
          <c:dPt>
            <c:idx val="1"/>
            <c:bubble3D val="0"/>
            <c:extLst>
              <c:ext xmlns:c16="http://schemas.microsoft.com/office/drawing/2014/chart" uri="{C3380CC4-5D6E-409C-BE32-E72D297353CC}">
                <c16:uniqueId val="{00000001-4FC4-4B36-A79D-96DDAE70FE0F}"/>
              </c:ext>
            </c:extLst>
          </c:dPt>
          <c:dLbls>
            <c:dLbl>
              <c:idx val="0"/>
              <c:layout>
                <c:manualLayout>
                  <c:x val="-0.25863821603142501"/>
                  <c:y val="-0.19708768389685399"/>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FC4-4B36-A79D-96DDAE70FE0F}"/>
                </c:ext>
              </c:extLst>
            </c:dLbl>
            <c:dLbl>
              <c:idx val="1"/>
              <c:layout>
                <c:manualLayout>
                  <c:x val="0.144461428470191"/>
                  <c:y val="8.1832359589228604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FC4-4B36-A79D-96DDAE70FE0F}"/>
                </c:ext>
              </c:extLst>
            </c:dLbl>
            <c:numFmt formatCode="0.00%" sourceLinked="0"/>
            <c:spPr>
              <a:noFill/>
              <a:ln>
                <a:noFill/>
              </a:ln>
              <a:effectLst/>
              <a:scene3d>
                <a:camera prst="orthographicFront"/>
                <a:lightRig rig="threePt" dir="t"/>
              </a:scene3d>
              <a:sp3d>
                <a:bevelT/>
              </a:sp3d>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Sheet1!$A$2:$A$3</c:f>
              <c:strCache>
                <c:ptCount val="2"/>
                <c:pt idx="0">
                  <c:v>基本支出</c:v>
                </c:pt>
                <c:pt idx="1">
                  <c:v>项目 支出</c:v>
                </c:pt>
              </c:strCache>
            </c:strRef>
          </c:cat>
          <c:val>
            <c:numRef>
              <c:f>Sheet1!$B$2:$B$3</c:f>
              <c:numCache>
                <c:formatCode>General</c:formatCode>
                <c:ptCount val="2"/>
                <c:pt idx="0">
                  <c:v>669.94</c:v>
                </c:pt>
                <c:pt idx="1">
                  <c:v>276.08</c:v>
                </c:pt>
              </c:numCache>
            </c:numRef>
          </c:val>
          <c:extLst>
            <c:ext xmlns:c16="http://schemas.microsoft.com/office/drawing/2014/chart" uri="{C3380CC4-5D6E-409C-BE32-E72D297353CC}">
              <c16:uniqueId val="{00000002-4FC4-4B36-A79D-96DDAE70FE0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8029258803520896"/>
          <c:y val="0.364548625500761"/>
          <c:w val="0.20526002453401501"/>
          <c:h val="0.413008012156375"/>
        </c:manualLayout>
      </c:layout>
      <c:overlay val="0"/>
      <c:txPr>
        <a:bodyPr rot="0" spcFirstLastPara="0" vertOverflow="ellipsis" vert="horz" wrap="square" anchor="ctr" anchorCtr="1"/>
        <a:lstStyle/>
        <a:p>
          <a:pPr>
            <a:defRPr lang="zh-CN" sz="1200" b="1" i="1"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财政拨款收、支决算总计（万元）</a:t>
            </a:r>
          </a:p>
        </c:rich>
      </c:tx>
      <c:overlay val="0"/>
    </c:title>
    <c:autoTitleDeleted val="0"/>
    <c:plotArea>
      <c:layout>
        <c:manualLayout>
          <c:layoutTarget val="inner"/>
          <c:xMode val="edge"/>
          <c:yMode val="edge"/>
          <c:x val="8.5614800798588298E-2"/>
          <c:y val="0.27489621386131902"/>
          <c:w val="0.91342561736461503"/>
          <c:h val="0.60418568776857695"/>
        </c:manualLayout>
      </c:layout>
      <c:barChart>
        <c:barDir val="col"/>
        <c:grouping val="stacked"/>
        <c:varyColors val="0"/>
        <c:ser>
          <c:idx val="0"/>
          <c:order val="0"/>
          <c:tx>
            <c:strRef>
              <c:f>Sheet1!$B$1</c:f>
              <c:strCache>
                <c:ptCount val="1"/>
                <c:pt idx="0">
                  <c:v>财政拨款收、支总计（万元）</c:v>
                </c:pt>
              </c:strCache>
            </c:strRef>
          </c:tx>
          <c:spPr>
            <a:solidFill>
              <a:schemeClr val="accent6"/>
            </a:solidFill>
          </c:spPr>
          <c:invertIfNegative val="0"/>
          <c:dPt>
            <c:idx val="0"/>
            <c:invertIfNegative val="0"/>
            <c:bubble3D val="0"/>
            <c:spPr>
              <a:gradFill>
                <a:gsLst>
                  <a:gs pos="0">
                    <a:srgbClr val="D6B19C"/>
                  </a:gs>
                  <a:gs pos="30000">
                    <a:srgbClr val="D49E6C"/>
                  </a:gs>
                  <a:gs pos="70000">
                    <a:srgbClr val="A65528"/>
                  </a:gs>
                  <a:gs pos="100000">
                    <a:srgbClr val="663012"/>
                  </a:gs>
                </a:gsLst>
                <a:lin ang="5400000" scaled="0"/>
              </a:gradFill>
            </c:spPr>
            <c:extLst>
              <c:ext xmlns:c16="http://schemas.microsoft.com/office/drawing/2014/chart" uri="{C3380CC4-5D6E-409C-BE32-E72D297353CC}">
                <c16:uniqueId val="{00000001-3D76-41FF-B40F-8390E43F0A9F}"/>
              </c:ext>
            </c:extLst>
          </c:dPt>
          <c:dPt>
            <c:idx val="1"/>
            <c:invertIfNegative val="0"/>
            <c:bubble3D val="0"/>
            <c:spPr>
              <a:gradFill>
                <a:gsLst>
                  <a:gs pos="0">
                    <a:srgbClr val="D6B19C"/>
                  </a:gs>
                  <a:gs pos="30000">
                    <a:srgbClr val="D49E6C"/>
                  </a:gs>
                  <a:gs pos="70000">
                    <a:srgbClr val="A65528"/>
                  </a:gs>
                  <a:gs pos="100000">
                    <a:srgbClr val="663012"/>
                  </a:gs>
                </a:gsLst>
                <a:lin ang="5400000" scaled="0"/>
              </a:gradFill>
            </c:spPr>
            <c:extLst>
              <c:ext xmlns:c16="http://schemas.microsoft.com/office/drawing/2014/chart" uri="{C3380CC4-5D6E-409C-BE32-E72D297353CC}">
                <c16:uniqueId val="{00000003-3D76-41FF-B40F-8390E43F0A9F}"/>
              </c:ext>
            </c:extLst>
          </c:dPt>
          <c:dLbls>
            <c:dLbl>
              <c:idx val="0"/>
              <c:layout>
                <c:manualLayout>
                  <c:x val="9.6313756751927708E-3"/>
                  <c:y val="-0.31943931161308597"/>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76-41FF-B40F-8390E43F0A9F}"/>
                </c:ext>
              </c:extLst>
            </c:dLbl>
            <c:dLbl>
              <c:idx val="1"/>
              <c:layout>
                <c:manualLayout>
                  <c:x val="2.2226112444959201E-4"/>
                  <c:y val="-0.33129820518311698"/>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76-41FF-B40F-8390E43F0A9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1011.74</c:v>
                </c:pt>
                <c:pt idx="1">
                  <c:v>949.55</c:v>
                </c:pt>
              </c:numCache>
            </c:numRef>
          </c:val>
          <c:extLst>
            <c:ext xmlns:c16="http://schemas.microsoft.com/office/drawing/2014/chart" uri="{C3380CC4-5D6E-409C-BE32-E72D297353CC}">
              <c16:uniqueId val="{00000004-3D76-41FF-B40F-8390E43F0A9F}"/>
            </c:ext>
          </c:extLst>
        </c:ser>
        <c:dLbls>
          <c:showLegendKey val="0"/>
          <c:showVal val="0"/>
          <c:showCatName val="0"/>
          <c:showSerName val="0"/>
          <c:showPercent val="0"/>
          <c:showBubbleSize val="0"/>
        </c:dLbls>
        <c:gapWidth val="150"/>
        <c:overlap val="100"/>
        <c:axId val="82749696"/>
        <c:axId val="82759680"/>
      </c:barChart>
      <c:catAx>
        <c:axId val="827496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200" b="1" i="1" u="none" strike="noStrike" kern="1200" baseline="0">
                <a:solidFill>
                  <a:schemeClr val="tx1"/>
                </a:solidFill>
                <a:latin typeface="+mn-lt"/>
                <a:ea typeface="+mn-ea"/>
                <a:cs typeface="+mn-cs"/>
              </a:defRPr>
            </a:pPr>
            <a:endParaRPr lang="zh-CN"/>
          </a:p>
        </c:txPr>
        <c:crossAx val="82759680"/>
        <c:crosses val="autoZero"/>
        <c:auto val="1"/>
        <c:lblAlgn val="ctr"/>
        <c:lblOffset val="100"/>
        <c:noMultiLvlLbl val="0"/>
      </c:catAx>
      <c:valAx>
        <c:axId val="827596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2749696"/>
        <c:crosses val="autoZero"/>
        <c:crossBetween val="between"/>
        <c:majorUnit val="100"/>
      </c:valAx>
      <c:spPr>
        <a:solidFill>
          <a:schemeClr val="bg1"/>
        </a:solidFill>
        <a:ln>
          <a:noFill/>
        </a:ln>
        <a:effectLst/>
      </c:spPr>
    </c:plotArea>
    <c:plotVisOnly val="1"/>
    <c:dispBlanksAs val="gap"/>
    <c:showDLblsOverMax val="0"/>
  </c:chart>
  <c:spPr>
    <a:gradFill>
      <a:gsLst>
        <a:gs pos="0">
          <a:schemeClr val="accent4">
            <a:lumMod val="60000"/>
            <a:lumOff val="40000"/>
          </a:schemeClr>
        </a:gs>
        <a:gs pos="53000">
          <a:srgbClr val="D4DEFF"/>
        </a:gs>
        <a:gs pos="83000">
          <a:srgbClr val="D4DEFF"/>
        </a:gs>
        <a:gs pos="100000">
          <a:srgbClr val="96AB94"/>
        </a:gs>
      </a:gsLst>
      <a:lin ang="5400000" scaled="0"/>
    </a:gradFill>
  </c:spPr>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10199046017056"/>
          <c:y val="2.6787649353032201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11104557948499499"/>
          <c:y val="0.22988393628649401"/>
          <c:w val="0.82400657127639698"/>
          <c:h val="0.66093424658135702"/>
        </c:manualLayout>
      </c:layout>
      <c:barChart>
        <c:barDir val="col"/>
        <c:grouping val="stacked"/>
        <c:varyColors val="1"/>
        <c:ser>
          <c:idx val="0"/>
          <c:order val="0"/>
          <c:tx>
            <c:strRef>
              <c:f>Sheet1!$B$1</c:f>
              <c:strCache>
                <c:ptCount val="1"/>
                <c:pt idx="0">
                  <c:v>一般公共预算财政拨款支出决算（万元）</c:v>
                </c:pt>
              </c:strCache>
            </c:strRef>
          </c:tx>
          <c:invertIfNegative val="0"/>
          <c:dPt>
            <c:idx val="0"/>
            <c:invertIfNegative val="0"/>
            <c:bubble3D val="0"/>
            <c:extLst>
              <c:ext xmlns:c16="http://schemas.microsoft.com/office/drawing/2014/chart" uri="{C3380CC4-5D6E-409C-BE32-E72D297353CC}">
                <c16:uniqueId val="{00000000-C3AC-41F9-B312-CDF0A42C077D}"/>
              </c:ext>
            </c:extLst>
          </c:dPt>
          <c:dPt>
            <c:idx val="1"/>
            <c:invertIfNegative val="0"/>
            <c:bubble3D val="0"/>
            <c:extLst>
              <c:ext xmlns:c16="http://schemas.microsoft.com/office/drawing/2014/chart" uri="{C3380CC4-5D6E-409C-BE32-E72D297353CC}">
                <c16:uniqueId val="{00000001-C3AC-41F9-B312-CDF0A42C077D}"/>
              </c:ext>
            </c:extLst>
          </c:dPt>
          <c:dLbls>
            <c:dLbl>
              <c:idx val="0"/>
              <c:layout>
                <c:manualLayout>
                  <c:x val="2.4048567451265001E-2"/>
                  <c:y val="-0.33178891588544102"/>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AC-41F9-B312-CDF0A42C077D}"/>
                </c:ext>
              </c:extLst>
            </c:dLbl>
            <c:dLbl>
              <c:idx val="1"/>
              <c:layout>
                <c:manualLayout>
                  <c:x val="3.1302666571427898E-2"/>
                  <c:y val="-0.336090975209763"/>
                </c:manualLayout>
              </c:layout>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AC-41F9-B312-CDF0A42C077D}"/>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641.15</c:v>
                </c:pt>
                <c:pt idx="1">
                  <c:v>686.27</c:v>
                </c:pt>
              </c:numCache>
            </c:numRef>
          </c:val>
          <c:extLst>
            <c:ext xmlns:c16="http://schemas.microsoft.com/office/drawing/2014/chart" uri="{C3380CC4-5D6E-409C-BE32-E72D297353CC}">
              <c16:uniqueId val="{00000002-C3AC-41F9-B312-CDF0A42C077D}"/>
            </c:ext>
          </c:extLst>
        </c:ser>
        <c:dLbls>
          <c:showLegendKey val="0"/>
          <c:showVal val="0"/>
          <c:showCatName val="0"/>
          <c:showSerName val="0"/>
          <c:showPercent val="0"/>
          <c:showBubbleSize val="0"/>
        </c:dLbls>
        <c:gapWidth val="150"/>
        <c:overlap val="100"/>
        <c:axId val="83069568"/>
        <c:axId val="83071360"/>
      </c:barChart>
      <c:catAx>
        <c:axId val="830695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200" b="1" i="0" u="none" strike="noStrike" kern="1200" baseline="0">
                <a:solidFill>
                  <a:schemeClr val="tx1"/>
                </a:solidFill>
                <a:latin typeface="+mn-lt"/>
                <a:ea typeface="+mn-ea"/>
                <a:cs typeface="+mn-cs"/>
              </a:defRPr>
            </a:pPr>
            <a:endParaRPr lang="zh-CN"/>
          </a:p>
        </c:txPr>
        <c:crossAx val="83071360"/>
        <c:crosses val="autoZero"/>
        <c:auto val="1"/>
        <c:lblAlgn val="ctr"/>
        <c:lblOffset val="100"/>
        <c:noMultiLvlLbl val="0"/>
      </c:catAx>
      <c:valAx>
        <c:axId val="8307136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3069568"/>
        <c:crosses val="autoZero"/>
        <c:crossBetween val="between"/>
        <c:majorUnit val="100"/>
      </c:valAx>
      <c:spPr>
        <a:solidFill>
          <a:schemeClr val="bg1"/>
        </a:solidFill>
        <a:ln>
          <a:noFill/>
        </a:ln>
        <a:effectLst/>
      </c:spPr>
    </c:plotArea>
    <c:plotVisOnly val="1"/>
    <c:dispBlanksAs val="gap"/>
    <c:showDLblsOverMax val="0"/>
  </c:chart>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5947507825668"/>
          <c:y val="2.2371364653243998E-2"/>
        </c:manualLayout>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
          <c:y val="0.18302559495499299"/>
          <c:w val="0.73758727191765705"/>
          <c:h val="0.80334901090383803"/>
        </c:manualLayout>
      </c:layout>
      <c:pieChart>
        <c:varyColors val="1"/>
        <c:ser>
          <c:idx val="0"/>
          <c:order val="0"/>
          <c:tx>
            <c:strRef>
              <c:f>Sheet1!$B$1</c:f>
              <c:strCache>
                <c:ptCount val="1"/>
                <c:pt idx="0">
                  <c:v>一般公共预算财政拨款支出决算结构（占比）</c:v>
                </c:pt>
              </c:strCache>
            </c:strRef>
          </c:tx>
          <c:explosion val="25"/>
          <c:dPt>
            <c:idx val="0"/>
            <c:bubble3D val="0"/>
            <c:extLst>
              <c:ext xmlns:c16="http://schemas.microsoft.com/office/drawing/2014/chart" uri="{C3380CC4-5D6E-409C-BE32-E72D297353CC}">
                <c16:uniqueId val="{00000000-2775-4154-8351-F88746F9A472}"/>
              </c:ext>
            </c:extLst>
          </c:dPt>
          <c:dPt>
            <c:idx val="1"/>
            <c:bubble3D val="0"/>
            <c:extLst>
              <c:ext xmlns:c16="http://schemas.microsoft.com/office/drawing/2014/chart" uri="{C3380CC4-5D6E-409C-BE32-E72D297353CC}">
                <c16:uniqueId val="{00000001-2775-4154-8351-F88746F9A472}"/>
              </c:ext>
            </c:extLst>
          </c:dPt>
          <c:dPt>
            <c:idx val="2"/>
            <c:bubble3D val="0"/>
            <c:extLst>
              <c:ext xmlns:c16="http://schemas.microsoft.com/office/drawing/2014/chart" uri="{C3380CC4-5D6E-409C-BE32-E72D297353CC}">
                <c16:uniqueId val="{00000002-2775-4154-8351-F88746F9A472}"/>
              </c:ext>
            </c:extLst>
          </c:dPt>
          <c:dLbls>
            <c:dLbl>
              <c:idx val="0"/>
              <c:layout>
                <c:manualLayout>
                  <c:x val="-0.14206591213675199"/>
                  <c:y val="1.78777448221906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775-4154-8351-F88746F9A472}"/>
                </c:ext>
              </c:extLst>
            </c:dLbl>
            <c:dLbl>
              <c:idx val="1"/>
              <c:layout>
                <c:manualLayout>
                  <c:x val="-6.5013188307789793E-2"/>
                  <c:y val="8.00388325787402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775-4154-8351-F88746F9A472}"/>
                </c:ext>
              </c:extLst>
            </c:dLbl>
            <c:dLbl>
              <c:idx val="2"/>
              <c:layout>
                <c:manualLayout>
                  <c:x val="-0.134848336831562"/>
                  <c:y val="-9.805741889513620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775-4154-8351-F88746F9A472}"/>
                </c:ext>
              </c:extLst>
            </c:dLbl>
            <c:numFmt formatCode="0.00%" sourceLinked="0"/>
            <c:spPr>
              <a:noFill/>
              <a:ln cmpd="sng">
                <a:solidFill>
                  <a:schemeClr val="tx1"/>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555.30999999999995</c:v>
                </c:pt>
                <c:pt idx="1">
                  <c:v>86.08</c:v>
                </c:pt>
                <c:pt idx="2">
                  <c:v>44.87</c:v>
                </c:pt>
              </c:numCache>
            </c:numRef>
          </c:val>
          <c:extLst>
            <c:ext xmlns:c16="http://schemas.microsoft.com/office/drawing/2014/chart" uri="{C3380CC4-5D6E-409C-BE32-E72D297353CC}">
              <c16:uniqueId val="{00000003-2775-4154-8351-F88746F9A472}"/>
            </c:ext>
          </c:extLst>
        </c:ser>
        <c:dLbls>
          <c:showLegendKey val="0"/>
          <c:showVal val="0"/>
          <c:showCatName val="0"/>
          <c:showSerName val="0"/>
          <c:showPercent val="0"/>
          <c:showBubbleSize val="0"/>
          <c:showLeaderLines val="1"/>
        </c:dLbls>
        <c:firstSliceAng val="200"/>
      </c:pieChart>
      <c:spPr>
        <a:noFill/>
        <a:ln>
          <a:noFill/>
        </a:ln>
        <a:effectLst/>
      </c:spPr>
    </c:plotArea>
    <c:legend>
      <c:legendPos val="r"/>
      <c:layout>
        <c:manualLayout>
          <c:xMode val="edge"/>
          <c:yMode val="edge"/>
          <c:x val="0.70868170433668198"/>
          <c:y val="0.37339780514012899"/>
          <c:w val="0.27687090823254801"/>
          <c:h val="0.540362874103824"/>
        </c:manualLayout>
      </c:layout>
      <c:overlay val="0"/>
      <c:txPr>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a:t>
            </a:r>
            <a:r>
              <a:rPr lang="zh-CN" altLang="en-US"/>
              <a:t>三公</a:t>
            </a:r>
            <a:r>
              <a:rPr lang="en-US" altLang="zh-CN"/>
              <a:t>"</a:t>
            </a:r>
            <a:r>
              <a:rPr lang="zh-CN" altLang="en-US"/>
              <a:t>经费财政拨款支出结构（占比）</a:t>
            </a:r>
          </a:p>
        </c:rich>
      </c:tx>
      <c:overlay val="0"/>
    </c:title>
    <c:autoTitleDeleted val="0"/>
    <c:plotArea>
      <c:layout>
        <c:manualLayout>
          <c:layoutTarget val="inner"/>
          <c:xMode val="edge"/>
          <c:yMode val="edge"/>
          <c:x val="0"/>
          <c:y val="0.30483474374422098"/>
          <c:w val="0.73204011531904001"/>
          <c:h val="0.69494458766497602"/>
        </c:manualLayout>
      </c:layout>
      <c:pieChart>
        <c:varyColors val="1"/>
        <c:ser>
          <c:idx val="0"/>
          <c:order val="0"/>
          <c:tx>
            <c:strRef>
              <c:f>Sheet1!$B$1</c:f>
              <c:strCache>
                <c:ptCount val="1"/>
                <c:pt idx="0">
                  <c:v>"三公"经费财政拨款支出结构</c:v>
                </c:pt>
              </c:strCache>
            </c:strRef>
          </c:tx>
          <c:dPt>
            <c:idx val="0"/>
            <c:bubble3D val="0"/>
            <c:extLst>
              <c:ext xmlns:c16="http://schemas.microsoft.com/office/drawing/2014/chart" uri="{C3380CC4-5D6E-409C-BE32-E72D297353CC}">
                <c16:uniqueId val="{00000000-2E36-45B6-ADF1-D7D5C726DAB7}"/>
              </c:ext>
            </c:extLst>
          </c:dPt>
          <c:dPt>
            <c:idx val="1"/>
            <c:bubble3D val="0"/>
            <c:extLst>
              <c:ext xmlns:c16="http://schemas.microsoft.com/office/drawing/2014/chart" uri="{C3380CC4-5D6E-409C-BE32-E72D297353CC}">
                <c16:uniqueId val="{00000001-2E36-45B6-ADF1-D7D5C726DAB7}"/>
              </c:ext>
            </c:extLst>
          </c:dPt>
          <c:dPt>
            <c:idx val="2"/>
            <c:bubble3D val="0"/>
            <c:extLst>
              <c:ext xmlns:c16="http://schemas.microsoft.com/office/drawing/2014/chart" uri="{C3380CC4-5D6E-409C-BE32-E72D297353CC}">
                <c16:uniqueId val="{00000002-2E36-45B6-ADF1-D7D5C726DAB7}"/>
              </c:ext>
            </c:extLst>
          </c:dPt>
          <c:dLbls>
            <c:dLbl>
              <c:idx val="0"/>
              <c:layout>
                <c:manualLayout>
                  <c:x val="6.4303422804682805E-2"/>
                  <c:y val="-4.34882526577166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36-45B6-ADF1-D7D5C726DAB7}"/>
                </c:ext>
              </c:extLst>
            </c:dLbl>
            <c:dLbl>
              <c:idx val="1"/>
              <c:layout>
                <c:manualLayout>
                  <c:x val="0.16271796689993601"/>
                  <c:y val="-6.06038506931598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36-45B6-ADF1-D7D5C726DAB7}"/>
                </c:ext>
              </c:extLst>
            </c:dLbl>
            <c:dLbl>
              <c:idx val="2"/>
              <c:layout>
                <c:manualLayout>
                  <c:x val="-0.10218521474847"/>
                  <c:y val="-2.283253183956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36-45B6-ADF1-D7D5C726DAB7}"/>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1.58</c:v>
                </c:pt>
                <c:pt idx="2">
                  <c:v>0.18</c:v>
                </c:pt>
              </c:numCache>
            </c:numRef>
          </c:val>
          <c:extLst>
            <c:ext xmlns:c16="http://schemas.microsoft.com/office/drawing/2014/chart" uri="{C3380CC4-5D6E-409C-BE32-E72D297353CC}">
              <c16:uniqueId val="{00000003-2E36-45B6-ADF1-D7D5C726DAB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9777392682644699"/>
          <c:y val="0.437698391727881"/>
          <c:w val="0.18777868574278"/>
          <c:h val="0.560397047684477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2416</Words>
  <Characters>13772</Characters>
  <Application>Microsoft Office Word</Application>
  <DocSecurity>0</DocSecurity>
  <Lines>114</Lines>
  <Paragraphs>32</Paragraphs>
  <ScaleCrop>false</ScaleCrop>
  <Company>Microsoft</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安宁</dc:creator>
  <cp:lastModifiedBy>婕 马</cp:lastModifiedBy>
  <cp:revision>2</cp:revision>
  <cp:lastPrinted>2021-09-08T11:09:00Z</cp:lastPrinted>
  <dcterms:created xsi:type="dcterms:W3CDTF">2024-12-30T03:40:00Z</dcterms:created>
  <dcterms:modified xsi:type="dcterms:W3CDTF">2024-12-30T03:40:00Z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FBE043BB2C5E4EC3AD3B55958E28D4BD</vt:lpwstr>
  </property>
</Properties>
</file>