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spacing w:line="600" w:lineRule="exact"/>
        <w:jc w:val="center"/>
        <w:outlineLvl w:val="0"/>
        <w:rPr>
          <w:rFonts w:ascii="方正小标宋简体" w:eastAsia="方正小标宋简体"/>
          <w:color w:val="000000"/>
          <w:sz w:val="72"/>
          <w:szCs w:val="72"/>
        </w:rPr>
      </w:pPr>
    </w:p>
    <w:p>
      <w:pPr>
        <w:adjustRightInd w:val="0"/>
        <w:snapToGrid w:val="0"/>
        <w:spacing w:line="360" w:lineRule="auto"/>
        <w:jc w:val="center"/>
        <w:outlineLvl w:val="0"/>
        <w:rPr>
          <w:rFonts w:ascii="方正小标宋简体" w:eastAsia="方正小标宋简体"/>
          <w:b w:val="0"/>
          <w:bCs w:val="0"/>
          <w:color w:val="000000"/>
          <w:sz w:val="72"/>
          <w:szCs w:val="72"/>
        </w:rPr>
      </w:pPr>
      <w:bookmarkStart w:id="2" w:name="_Toc15396475"/>
      <w:bookmarkStart w:id="3" w:name="_Toc15377193"/>
      <w:bookmarkStart w:id="4" w:name="_Toc15377425"/>
      <w:bookmarkStart w:id="5" w:name="_Toc15396597"/>
      <w:bookmarkStart w:id="6" w:name="_Toc15378441"/>
      <w:r>
        <w:rPr>
          <w:rFonts w:ascii="方正小标宋简体" w:eastAsia="方正小标宋简体" w:cs="方正小标宋简体" w:hint="eastAsia"/>
          <w:b w:val="0"/>
          <w:bCs w:val="0"/>
          <w:color w:val="000000"/>
          <w:sz w:val="72"/>
          <w:szCs w:val="72"/>
        </w:rPr>
        <w:t>202</w:t>
      </w:r>
      <w:r>
        <w:rPr>
          <w:rFonts w:ascii="方正小标宋简体" w:eastAsia="方正小标宋简体" w:cs="方正小标宋简体" w:hint="eastAsia"/>
          <w:b w:val="0"/>
          <w:bCs w:val="0"/>
          <w:color w:val="000000"/>
          <w:sz w:val="72"/>
          <w:szCs w:val="72"/>
          <w:lang w:val="en-US" w:eastAsia="zh-CN"/>
        </w:rPr>
        <w:t>1</w:t>
      </w:r>
      <w:r>
        <w:rPr>
          <w:rFonts w:ascii="方正小标宋简体" w:eastAsia="方正小标宋简体" w:cs="方正小标宋简体" w:hint="eastAsia"/>
          <w:b w:val="0"/>
          <w:bCs w:val="0"/>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color w:val="000000"/>
          <w:sz w:val="72"/>
          <w:szCs w:val="72"/>
        </w:rPr>
      </w:pPr>
      <w:bookmarkStart w:id="7" w:name="_Toc15396598"/>
      <w:bookmarkStart w:id="8" w:name="_Toc15378442"/>
      <w:bookmarkStart w:id="9" w:name="_Toc15396476"/>
      <w:bookmarkStart w:id="10" w:name="_Toc15377426"/>
      <w:bookmarkStart w:id="11" w:name="_Toc15377194"/>
      <w:r>
        <w:rPr>
          <w:rFonts w:ascii="方正小标宋简体" w:eastAsia="方正小标宋简体" w:hint="eastAsia"/>
          <w:b w:val="0"/>
          <w:bCs w:val="0"/>
          <w:color w:val="000000"/>
          <w:sz w:val="72"/>
          <w:szCs w:val="72"/>
        </w:rPr>
        <w:t>四川省</w:t>
      </w:r>
      <w:bookmarkStart w:id="12" w:name="_Toc15306268"/>
      <w:bookmarkEnd w:id="0"/>
      <w:r>
        <w:rPr>
          <w:rFonts w:ascii="方正小标宋简体" w:eastAsia="方正小标宋简体" w:hint="eastAsia"/>
          <w:b w:val="0"/>
          <w:bCs w:val="0"/>
          <w:color w:val="000000"/>
          <w:sz w:val="72"/>
          <w:szCs w:val="72"/>
        </w:rPr>
        <w:t>攀枝花市人民政府   驻成都办事处</w:t>
      </w:r>
      <w:r>
        <w:rPr>
          <w:rFonts w:ascii="方正小标宋简体" w:eastAsia="方正小标宋简体" w:hint="eastAsia"/>
          <w:b w:val="0"/>
          <w:bCs w:val="0"/>
          <w:color w:val="000000"/>
          <w:sz w:val="72"/>
          <w:szCs w:val="72"/>
          <w:lang w:eastAsia="zh-CN"/>
        </w:rPr>
        <w:t>（本级）</w:t>
      </w:r>
      <w:r>
        <w:rPr>
          <w:rFonts w:ascii="方正小标宋简体" w:eastAsia="方正小标宋简体" w:hint="eastAsia"/>
          <w:b w:val="0"/>
          <w:bCs w:val="0"/>
          <w:color w:val="000000"/>
          <w:sz w:val="72"/>
          <w:szCs w:val="72"/>
        </w:rPr>
        <w:t>决算</w:t>
      </w:r>
      <w:bookmarkEnd w:id="7"/>
      <w:bookmarkEnd w:id="8"/>
      <w:bookmarkEnd w:id="9"/>
      <w:bookmarkEnd w:id="10"/>
      <w:bookmarkEnd w:id="11"/>
      <w:bookmarkEnd w:id="12"/>
    </w:p>
    <w:p>
      <w:pPr>
        <w:widowControl/>
        <w:jc w:val="center"/>
        <w:rPr>
          <w:rFonts w:ascii="黑体" w:eastAsia="黑体"/>
          <w:color w:val="000000"/>
          <w:sz w:val="48"/>
          <w:szCs w:val="48"/>
        </w:rPr>
      </w:pPr>
      <w:r>
        <w:rPr>
          <w:rFonts w:ascii="方正小标宋简体" w:eastAsia="方正小标宋简体"/>
          <w:color w:val="000000"/>
          <w:sz w:val="36"/>
          <w:szCs w:val="36"/>
        </w:rPr>
        <w:br w:type="page"/>
      </w:r>
      <w:r>
        <w:rPr>
          <w:rFonts w:ascii="黑体" w:eastAsia="黑体" w:hint="eastAsia"/>
          <w:b w:val="0"/>
          <w:bCs w:val="0"/>
          <w:color w:val="000000"/>
          <w:sz w:val="36"/>
          <w:szCs w:val="36"/>
        </w:rPr>
        <w:t>目录</w:t>
      </w:r>
    </w:p>
    <w:p>
      <w:pPr>
        <w:pStyle w:val="21"/>
        <w:tabs>
          <w:tab w:val="right" w:leader="dot" w:pos="8296"/>
        </w:tabs>
      </w:pPr>
      <w:bookmarkStart w:id="13" w:name="_Toc15377196"/>
      <w:bookmarkStart w:id="14" w:name="_Toc15396599"/>
      <w:r>
        <w:rPr>
          <w:rFonts w:ascii="仿宋_GB2312" w:eastAsia="仿宋_GB2312" w:cs="仿宋_GB2312" w:hint="eastAsia"/>
        </w:rPr>
        <w:t>公开时间：202</w:t>
      </w:r>
      <w:r>
        <w:rPr>
          <w:rFonts w:ascii="仿宋_GB2312" w:eastAsia="仿宋_GB2312" w:cs="仿宋_GB2312" w:hint="eastAsia"/>
          <w:lang w:val="en-US" w:eastAsia="zh-CN"/>
        </w:rPr>
        <w:t>2</w:t>
      </w:r>
      <w:r>
        <w:rPr>
          <w:rFonts w:ascii="仿宋_GB2312" w:eastAsia="仿宋_GB2312" w:cs="仿宋_GB2312" w:hint="eastAsia"/>
        </w:rPr>
        <w:t>年</w:t>
      </w:r>
      <w:r>
        <w:rPr>
          <w:rFonts w:ascii="仿宋_GB2312" w:eastAsia="仿宋_GB2312" w:cs="仿宋_GB2312" w:hint="eastAsia"/>
          <w:lang w:val="en-US" w:eastAsia="zh-CN"/>
        </w:rPr>
        <w:t>9</w:t>
      </w:r>
      <w:r>
        <w:rPr>
          <w:rFonts w:ascii="仿宋_GB2312" w:eastAsia="仿宋_GB2312" w:cs="仿宋_GB2312" w:hint="eastAsia"/>
        </w:rPr>
        <w:t>月</w:t>
      </w:r>
      <w:r>
        <w:rPr>
          <w:rFonts w:ascii="仿宋_GB2312" w:eastAsia="仿宋_GB2312" w:cs="仿宋_GB2312" w:hint="eastAsia"/>
          <w:lang w:val="en-US" w:eastAsia="zh-CN"/>
        </w:rPr>
        <w:t>9</w:t>
      </w:r>
      <w:r>
        <w:rPr>
          <w:rFonts w:ascii="仿宋_GB2312" w:eastAsia="仿宋_GB2312" w:cs="仿宋_GB2312" w:hint="eastAsia"/>
        </w:rPr>
        <w:t>日</w:t>
      </w:r>
    </w:p>
    <w:p/>
    <w:p>
      <w:pPr>
        <w:pStyle w:val="21"/>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adjustRightInd/>
        <w:snapToGrid/>
        <w:spacing w:line="640" w:lineRule="exact"/>
        <w:jc w:val="both"/>
        <w:textAlignment w:val="auto"/>
        <w:rPr>
          <w:rFonts w:ascii="仿宋_GB2312" w:eastAsia="仿宋_GB2312" w:cs="仿宋_GB2312" w:hint="eastAsia"/>
          <w:sz w:val="24"/>
          <w:szCs w:val="24"/>
          <w:u w:color="FFFFFF"/>
        </w:rPr>
      </w:pPr>
      <w:r>
        <w:rPr>
          <w:rStyle w:val="24"/>
          <w:rFonts w:ascii="仿宋_GB2312" w:eastAsia="仿宋_GB2312" w:cs="仿宋_GB2312" w:hint="eastAsia"/>
          <w:color w:val="auto"/>
          <w:sz w:val="24"/>
          <w:szCs w:val="24"/>
          <w:u w:color="FFFFFF"/>
        </w:rPr>
        <w:fldChar w:fldCharType="begin"/>
      </w:r>
      <w:r>
        <w:instrText>HYPERLINK  \l "_Toc15396599"</w:instrText>
      </w:r>
      <w:r>
        <w:rPr>
          <w:rStyle w:val="24"/>
          <w:rFonts w:ascii="仿宋_GB2312" w:eastAsia="仿宋_GB2312" w:cs="仿宋_GB2312" w:hint="eastAsia"/>
          <w:color w:val="auto"/>
          <w:sz w:val="24"/>
          <w:szCs w:val="24"/>
          <w:u w:color="FFFFFF"/>
        </w:rPr>
        <w:fldChar w:fldCharType="separate"/>
      </w:r>
      <w:r>
        <w:rPr>
          <w:rStyle w:val="24"/>
          <w:rFonts w:ascii="仿宋_GB2312" w:eastAsia="仿宋_GB2312" w:cs="仿宋_GB2312" w:hint="eastAsia"/>
          <w:color w:val="auto"/>
          <w:sz w:val="24"/>
          <w:szCs w:val="24"/>
          <w:u w:color="FFFFFF"/>
        </w:rPr>
        <w:t xml:space="preserve">第一部分 </w:t>
      </w:r>
      <w:r>
        <w:rPr>
          <w:rStyle w:val="24"/>
          <w:rFonts w:ascii="仿宋_GB2312" w:eastAsia="仿宋_GB2312" w:cs="仿宋_GB2312" w:hint="eastAsia"/>
          <w:color w:val="auto"/>
          <w:sz w:val="24"/>
          <w:szCs w:val="24"/>
          <w:u w:color="FFFFFF"/>
          <w:lang w:eastAsia="zh-CN"/>
        </w:rPr>
        <w:t>部门</w:t>
      </w:r>
      <w:r>
        <w:rPr>
          <w:rStyle w:val="24"/>
          <w:rFonts w:ascii="仿宋_GB2312" w:eastAsia="仿宋_GB2312" w:cs="仿宋_GB2312" w:hint="eastAsia"/>
          <w:color w:val="auto"/>
          <w:sz w:val="24"/>
          <w:szCs w:val="24"/>
          <w:u w:color="FFFFFF"/>
        </w:rPr>
        <w:t>概况</w:t>
      </w:r>
      <w:r>
        <w:rPr>
          <w:rFonts w:ascii="仿宋_GB2312" w:eastAsia="仿宋_GB2312" w:cs="仿宋_GB2312" w:hint="eastAsia"/>
          <w:sz w:val="24"/>
          <w:szCs w:val="24"/>
          <w:u w:color="FFFFFF"/>
        </w:rPr>
        <w:tab/>
        <w:t>4</w:t>
      </w:r>
      <w:r>
        <w:rPr>
          <w:rStyle w:val="24"/>
          <w:rFonts w:ascii="仿宋_GB2312" w:eastAsia="仿宋_GB2312" w:cs="仿宋_GB2312"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Style w:val="25"/>
          <w:rFonts w:ascii="宋体" w:eastAsia="宋体" w:cs="宋体" w:hint="eastAsia"/>
          <w:color w:val="auto"/>
          <w:sz w:val="24"/>
          <w:szCs w:val="24"/>
          <w:u w:color="FFFFFF"/>
        </w:rPr>
        <w:fldChar w:fldCharType="begin"/>
      </w:r>
      <w:r>
        <w:instrText>HYPERLINK  \l "_Toc15396600"</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一、职能</w:t>
      </w:r>
      <w:r>
        <w:rPr>
          <w:rStyle w:val="25"/>
          <w:rFonts w:ascii="宋体" w:eastAsia="宋体" w:cs="宋体" w:hint="eastAsia"/>
          <w:color w:val="auto"/>
          <w:sz w:val="24"/>
          <w:szCs w:val="24"/>
          <w:u w:color="FFFFFF"/>
          <w:lang w:val="en-US" w:eastAsia="zh-CN"/>
        </w:rPr>
        <w:t>简介</w:t>
      </w:r>
      <w:r>
        <w:rPr>
          <w:rFonts w:ascii="仿宋_GB2312" w:eastAsia="仿宋_GB2312" w:cs="仿宋_GB2312" w:hint="eastAsia"/>
          <w:sz w:val="24"/>
          <w:szCs w:val="24"/>
          <w:u w:color="FFFFFF"/>
        </w:rPr>
        <w:tab/>
        <w:t>4</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Style w:val="25"/>
          <w:rFonts w:ascii="仿宋_GB2312" w:eastAsia="仿宋_GB2312" w:cs="仿宋_GB2312" w:hint="eastAsia"/>
          <w:color w:val="auto"/>
          <w:sz w:val="24"/>
          <w:szCs w:val="24"/>
          <w:u w:color="FFFFFF"/>
          <w:lang w:eastAsia="zh-CN"/>
        </w:rPr>
      </w:pPr>
      <w:r>
        <w:rPr>
          <w:rStyle w:val="25"/>
          <w:rFonts w:ascii="宋体" w:eastAsia="宋体" w:cs="宋体" w:hint="eastAsia"/>
          <w:color w:val="auto"/>
          <w:sz w:val="24"/>
          <w:szCs w:val="24"/>
          <w:u w:color="FFFFFF"/>
        </w:rPr>
        <w:fldChar w:fldCharType="begin"/>
      </w:r>
      <w:r>
        <w:instrText>HYPERLINK  \l "_Toc15396601"</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二、</w:t>
      </w:r>
      <w:r>
        <w:rPr>
          <w:rFonts w:ascii="宋体" w:eastAsia="宋体" w:cs="宋体" w:hint="eastAsia"/>
          <w:color w:val="auto"/>
          <w:sz w:val="24"/>
          <w:szCs w:val="24"/>
          <w:lang w:val="en-US" w:eastAsia="zh-CN"/>
          <w:highlight w:val="auto"/>
        </w:rPr>
        <w:t>2021年重点</w:t>
      </w:r>
      <w:r>
        <w:rPr>
          <w:rFonts w:ascii="宋体" w:eastAsia="宋体" w:cs="宋体" w:hint="eastAsia"/>
          <w:color w:val="auto"/>
          <w:sz w:val="24"/>
          <w:szCs w:val="24"/>
          <w:highlight w:val="auto"/>
        </w:rPr>
        <w:t>工作</w:t>
      </w:r>
      <w:r>
        <w:rPr>
          <w:rFonts w:ascii="宋体" w:eastAsia="宋体" w:cs="宋体" w:hint="eastAsia"/>
          <w:color w:val="auto"/>
          <w:sz w:val="24"/>
          <w:szCs w:val="24"/>
          <w:lang w:eastAsia="zh-CN"/>
          <w:highlight w:val="auto"/>
        </w:rPr>
        <w:t>完成情况</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5</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Style w:val="25"/>
          <w:rFonts w:ascii="宋体" w:eastAsia="宋体" w:cs="宋体" w:hint="eastAsia"/>
          <w:color w:val="auto"/>
          <w:sz w:val="24"/>
          <w:szCs w:val="24"/>
          <w:u w:color="FFFFFF"/>
          <w:lang w:eastAsia="zh-CN"/>
        </w:rPr>
        <w:t>三、</w:t>
      </w:r>
      <w:r>
        <w:rPr>
          <w:rFonts w:ascii="宋体" w:eastAsia="宋体" w:cs="宋体" w:hint="eastAsia"/>
          <w:color w:val="auto"/>
          <w:sz w:val="24"/>
          <w:szCs w:val="24"/>
          <w:lang w:val="en-US" w:eastAsia="zh-CN"/>
          <w:highlight w:val="auto"/>
        </w:rPr>
        <w:t>机构设置</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8</w:t>
      </w:r>
      <w:r>
        <w:rPr>
          <w:rStyle w:val="25"/>
          <w:rFonts w:ascii="宋体" w:eastAsia="宋体" w:cs="宋体" w:hint="eastAsia"/>
          <w:color w:val="auto"/>
          <w:sz w:val="24"/>
          <w:szCs w:val="24"/>
          <w:u w:color="FFFFFF"/>
        </w:rPr>
        <w:fldChar w:fldCharType="end"/>
      </w:r>
    </w:p>
    <w:p>
      <w:pPr>
        <w:pStyle w:val="21"/>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jc w:val="both"/>
        <w:textAlignment w:val="auto"/>
        <w:rPr>
          <w:rFonts w:ascii="仿宋_GB2312" w:eastAsia="仿宋_GB2312" w:cs="仿宋_GB2312" w:hint="eastAsia"/>
          <w:sz w:val="24"/>
          <w:szCs w:val="24"/>
          <w:u w:color="FFFFFF"/>
        </w:rPr>
      </w:pPr>
      <w:r>
        <w:rPr>
          <w:rStyle w:val="25"/>
          <w:rFonts w:ascii="仿宋_GB2312" w:eastAsia="仿宋_GB2312" w:cs="仿宋_GB2312" w:hint="eastAsia"/>
          <w:color w:val="auto"/>
          <w:sz w:val="24"/>
          <w:szCs w:val="24"/>
          <w:u w:color="FFFFFF"/>
        </w:rPr>
        <w:fldChar w:fldCharType="begin"/>
      </w:r>
      <w:r>
        <w:instrText>HYPERLINK  \l "_Toc15396602"</w:instrText>
      </w:r>
      <w:r>
        <w:rPr>
          <w:rStyle w:val="25"/>
          <w:rFonts w:ascii="仿宋_GB2312" w:eastAsia="仿宋_GB2312" w:cs="仿宋_GB2312" w:hint="eastAsia"/>
          <w:color w:val="auto"/>
          <w:sz w:val="24"/>
          <w:szCs w:val="24"/>
          <w:u w:color="FFFFFF"/>
        </w:rPr>
        <w:fldChar w:fldCharType="separate"/>
      </w:r>
      <w:r>
        <w:rPr>
          <w:rStyle w:val="25"/>
          <w:rFonts w:ascii="仿宋_GB2312" w:eastAsia="仿宋_GB2312" w:cs="仿宋_GB2312" w:hint="eastAsia"/>
          <w:color w:val="auto"/>
          <w:sz w:val="24"/>
          <w:szCs w:val="24"/>
          <w:u w:color="FFFFFF"/>
        </w:rPr>
        <w:t xml:space="preserve">第二部分 </w:t>
      </w:r>
      <w:r>
        <w:rPr>
          <w:rFonts w:ascii="仿宋_GB2312" w:eastAsia="仿宋_GB2312" w:cs="仿宋_GB2312" w:hint="eastAsia"/>
          <w:color w:val="auto"/>
          <w:sz w:val="24"/>
          <w:szCs w:val="24"/>
          <w:lang w:val="en-US" w:eastAsia="zh-CN"/>
          <w:highlight w:val="auto"/>
        </w:rPr>
        <w:t>2021年度</w:t>
      </w:r>
      <w:r>
        <w:rPr>
          <w:rFonts w:ascii="仿宋_GB2312" w:eastAsia="仿宋_GB2312" w:cs="仿宋_GB2312" w:hint="eastAsia"/>
          <w:color w:val="auto"/>
          <w:sz w:val="24"/>
          <w:szCs w:val="24"/>
          <w:lang w:eastAsia="zh-CN"/>
          <w:highlight w:val="auto"/>
        </w:rPr>
        <w:t>单位</w:t>
      </w:r>
      <w:r>
        <w:rPr>
          <w:rFonts w:ascii="仿宋_GB2312" w:eastAsia="仿宋_GB2312" w:cs="仿宋_GB2312" w:hint="eastAsia"/>
          <w:color w:val="auto"/>
          <w:sz w:val="24"/>
          <w:szCs w:val="24"/>
          <w:highlight w:val="auto"/>
        </w:rPr>
        <w:t>决算情况说明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9</w:t>
      </w:r>
      <w:r>
        <w:rPr>
          <w:rStyle w:val="25"/>
          <w:rFonts w:ascii="仿宋_GB2312" w:eastAsia="仿宋_GB2312" w:cs="仿宋_GB2312"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Style w:val="25"/>
          <w:rFonts w:ascii="宋体" w:eastAsia="宋体" w:cs="宋体" w:hint="eastAsia"/>
          <w:bCs/>
          <w:color w:val="auto"/>
          <w:sz w:val="24"/>
          <w:szCs w:val="24"/>
          <w:u w:color="FFFFFF"/>
        </w:rPr>
        <w:fldChar w:fldCharType="begin"/>
      </w:r>
      <w:r>
        <w:instrText>HYPERLINK  \l "_Toc15396603"</w:instrText>
      </w:r>
      <w:r>
        <w:rPr>
          <w:rStyle w:val="25"/>
          <w:rFonts w:ascii="宋体" w:eastAsia="宋体" w:cs="宋体" w:hint="eastAsia"/>
          <w:bCs/>
          <w:color w:val="auto"/>
          <w:sz w:val="24"/>
          <w:szCs w:val="24"/>
          <w:u w:color="FFFFFF"/>
        </w:rPr>
        <w:fldChar w:fldCharType="separate"/>
      </w:r>
      <w:r>
        <w:rPr>
          <w:rStyle w:val="25"/>
          <w:rFonts w:ascii="宋体" w:eastAsia="宋体" w:cs="宋体" w:hint="eastAsia"/>
          <w:bCs/>
          <w:color w:val="auto"/>
          <w:sz w:val="24"/>
          <w:szCs w:val="24"/>
          <w:u w:color="FFFFFF"/>
        </w:rPr>
        <w:t>一、</w:t>
      </w:r>
      <w:r>
        <w:rPr>
          <w:rStyle w:val="25"/>
          <w:rFonts w:ascii="宋体" w:eastAsia="宋体" w:cs="宋体" w:hint="eastAsia"/>
          <w:color w:val="auto"/>
          <w:sz w:val="24"/>
          <w:szCs w:val="24"/>
          <w:u w:color="FFFFFF"/>
        </w:rPr>
        <w:t>收</w:t>
      </w:r>
      <w:r>
        <w:rPr>
          <w:rStyle w:val="25"/>
          <w:rFonts w:ascii="宋体" w:eastAsia="宋体" w:cs="宋体" w:hint="eastAsia"/>
          <w:bCs/>
          <w:color w:val="auto"/>
          <w:sz w:val="24"/>
          <w:szCs w:val="24"/>
          <w:u w:color="FFFFFF"/>
        </w:rPr>
        <w:t>入支出决算总体情况说明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9</w:t>
      </w:r>
      <w:r>
        <w:rPr>
          <w:rStyle w:val="25"/>
          <w:rFonts w:ascii="宋体" w:eastAsia="宋体" w:cs="宋体" w:hint="eastAsia"/>
          <w:bCs/>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Style w:val="25"/>
          <w:rFonts w:ascii="宋体" w:eastAsia="宋体" w:cs="宋体" w:hint="eastAsia"/>
          <w:bCs/>
          <w:color w:val="auto"/>
          <w:sz w:val="24"/>
          <w:szCs w:val="24"/>
          <w:u w:color="FFFFFF"/>
        </w:rPr>
        <w:fldChar w:fldCharType="begin"/>
      </w:r>
      <w:r>
        <w:instrText>HYPERLINK  \l "_Toc15396604"</w:instrText>
      </w:r>
      <w:r>
        <w:rPr>
          <w:rStyle w:val="25"/>
          <w:rFonts w:ascii="宋体" w:eastAsia="宋体" w:cs="宋体" w:hint="eastAsia"/>
          <w:bCs/>
          <w:color w:val="auto"/>
          <w:sz w:val="24"/>
          <w:szCs w:val="24"/>
          <w:u w:color="FFFFFF"/>
        </w:rPr>
        <w:fldChar w:fldCharType="separate"/>
      </w:r>
      <w:r>
        <w:rPr>
          <w:rStyle w:val="25"/>
          <w:rFonts w:ascii="宋体" w:eastAsia="宋体" w:cs="宋体" w:hint="eastAsia"/>
          <w:bCs/>
          <w:color w:val="auto"/>
          <w:sz w:val="24"/>
          <w:szCs w:val="24"/>
          <w:u w:color="FFFFFF"/>
        </w:rPr>
        <w:t>二、</w:t>
      </w:r>
      <w:r>
        <w:rPr>
          <w:rStyle w:val="25"/>
          <w:rFonts w:ascii="宋体" w:eastAsia="宋体" w:cs="宋体" w:hint="eastAsia"/>
          <w:color w:val="auto"/>
          <w:sz w:val="24"/>
          <w:szCs w:val="24"/>
          <w:u w:color="FFFFFF"/>
        </w:rPr>
        <w:t>收</w:t>
      </w:r>
      <w:r>
        <w:rPr>
          <w:rStyle w:val="25"/>
          <w:rFonts w:ascii="宋体" w:eastAsia="宋体" w:cs="宋体" w:hint="eastAsia"/>
          <w:bCs/>
          <w:color w:val="auto"/>
          <w:sz w:val="24"/>
          <w:szCs w:val="24"/>
          <w:u w:color="FFFFFF"/>
        </w:rPr>
        <w:t>入决算情况说明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1</w:t>
      </w:r>
      <w:r>
        <w:rPr>
          <w:rStyle w:val="25"/>
          <w:rFonts w:ascii="宋体" w:eastAsia="宋体" w:cs="宋体" w:hint="eastAsia"/>
          <w:bCs/>
          <w:color w:val="auto"/>
          <w:sz w:val="24"/>
          <w:szCs w:val="24"/>
          <w:u w:color="FFFFFF"/>
        </w:rPr>
        <w:fldChar w:fldCharType="end"/>
      </w:r>
      <w:r>
        <w:rPr>
          <w:rFonts w:ascii="仿宋_GB2312" w:eastAsia="仿宋_GB2312" w:cs="仿宋_GB2312" w:hint="eastAsia"/>
          <w:sz w:val="24"/>
          <w:szCs w:val="24"/>
          <w:u w:color="FFFFFF"/>
          <w:lang w:val="en-US" w:eastAsia="zh-CN"/>
        </w:rPr>
        <w:t>0</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Style w:val="25"/>
          <w:rFonts w:ascii="宋体" w:eastAsia="宋体" w:cs="宋体" w:hint="eastAsia"/>
          <w:bCs/>
          <w:color w:val="auto"/>
          <w:sz w:val="24"/>
          <w:szCs w:val="24"/>
          <w:u w:color="FFFFFF"/>
        </w:rPr>
        <w:fldChar w:fldCharType="begin"/>
      </w:r>
      <w:r>
        <w:instrText>HYPERLINK  \l "_Toc15396605"</w:instrText>
      </w:r>
      <w:r>
        <w:rPr>
          <w:rStyle w:val="25"/>
          <w:rFonts w:ascii="宋体" w:eastAsia="宋体" w:cs="宋体" w:hint="eastAsia"/>
          <w:bCs/>
          <w:color w:val="auto"/>
          <w:sz w:val="24"/>
          <w:szCs w:val="24"/>
          <w:u w:color="FFFFFF"/>
        </w:rPr>
        <w:fldChar w:fldCharType="separate"/>
      </w:r>
      <w:r>
        <w:rPr>
          <w:rStyle w:val="25"/>
          <w:rFonts w:ascii="宋体" w:eastAsia="宋体" w:cs="宋体" w:hint="eastAsia"/>
          <w:bCs/>
          <w:color w:val="auto"/>
          <w:sz w:val="24"/>
          <w:szCs w:val="24"/>
          <w:u w:color="FFFFFF"/>
        </w:rPr>
        <w:t>三、</w:t>
      </w:r>
      <w:r>
        <w:rPr>
          <w:rStyle w:val="25"/>
          <w:rFonts w:ascii="宋体" w:eastAsia="宋体" w:cs="宋体" w:hint="eastAsia"/>
          <w:color w:val="auto"/>
          <w:sz w:val="24"/>
          <w:szCs w:val="24"/>
          <w:u w:color="FFFFFF"/>
        </w:rPr>
        <w:t>支</w:t>
      </w:r>
      <w:r>
        <w:rPr>
          <w:rStyle w:val="25"/>
          <w:rFonts w:ascii="宋体" w:eastAsia="宋体" w:cs="宋体" w:hint="eastAsia"/>
          <w:bCs/>
          <w:color w:val="auto"/>
          <w:sz w:val="24"/>
          <w:szCs w:val="24"/>
          <w:u w:color="FFFFFF"/>
        </w:rPr>
        <w:t>出决算情况说明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1</w:t>
      </w:r>
      <w:r>
        <w:rPr>
          <w:rStyle w:val="25"/>
          <w:rFonts w:ascii="宋体" w:eastAsia="宋体" w:cs="宋体" w:hint="eastAsia"/>
          <w:bCs/>
          <w:color w:val="auto"/>
          <w:sz w:val="24"/>
          <w:szCs w:val="24"/>
          <w:u w:color="FFFFFF"/>
        </w:rPr>
        <w:fldChar w:fldCharType="end"/>
      </w:r>
      <w:r>
        <w:rPr>
          <w:rFonts w:ascii="仿宋_GB2312" w:eastAsia="仿宋_GB2312" w:cs="仿宋_GB2312" w:hint="eastAsia"/>
          <w:sz w:val="24"/>
          <w:szCs w:val="24"/>
          <w:u w:color="FFFFFF"/>
          <w:lang w:val="en-US" w:eastAsia="zh-CN"/>
        </w:rPr>
        <w:t>1</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eastAsia="zh-CN"/>
        </w:rPr>
      </w:pPr>
      <w:r>
        <w:rPr>
          <w:rStyle w:val="25"/>
          <w:rFonts w:ascii="宋体" w:eastAsia="宋体" w:cs="宋体" w:hint="eastAsia"/>
          <w:color w:val="auto"/>
          <w:sz w:val="24"/>
          <w:szCs w:val="24"/>
          <w:u w:color="FFFFFF"/>
        </w:rPr>
        <w:fldChar w:fldCharType="begin"/>
      </w:r>
      <w:r>
        <w:instrText>HYPERLINK  \l "_Toc15396606"</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四、财</w:t>
      </w:r>
      <w:r>
        <w:rPr>
          <w:rStyle w:val="25"/>
          <w:rFonts w:ascii="宋体" w:eastAsia="宋体" w:cs="宋体" w:hint="eastAsia"/>
          <w:bCs/>
          <w:color w:val="auto"/>
          <w:sz w:val="24"/>
          <w:szCs w:val="24"/>
          <w:u w:color="FFFFFF"/>
        </w:rPr>
        <w:t>政拨款收入支出决算总体情况说明</w:t>
      </w:r>
      <w:r>
        <w:rPr>
          <w:rFonts w:ascii="仿宋_GB2312" w:eastAsia="仿宋_GB2312" w:cs="仿宋_GB2312" w:hint="eastAsia"/>
          <w:sz w:val="24"/>
          <w:szCs w:val="24"/>
          <w:u w:color="FFFFFF"/>
        </w:rPr>
        <w:tab/>
        <w:t>1</w:t>
      </w:r>
      <w:r>
        <w:rPr>
          <w:rStyle w:val="25"/>
          <w:rFonts w:ascii="宋体" w:eastAsia="宋体" w:cs="宋体" w:hint="eastAsia"/>
          <w:color w:val="auto"/>
          <w:sz w:val="24"/>
          <w:szCs w:val="24"/>
          <w:u w:color="FFFFFF"/>
        </w:rPr>
        <w:fldChar w:fldCharType="end"/>
      </w:r>
      <w:r>
        <w:rPr>
          <w:rFonts w:ascii="仿宋_GB2312" w:eastAsia="仿宋_GB2312" w:cs="仿宋_GB2312" w:hint="eastAsia"/>
          <w:sz w:val="24"/>
          <w:szCs w:val="24"/>
          <w:u w:color="FFFFFF"/>
          <w:lang w:val="en-US" w:eastAsia="zh-CN"/>
        </w:rPr>
        <w:t>1</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eastAsia="zh-CN"/>
        </w:rPr>
      </w:pPr>
      <w:r>
        <w:rPr>
          <w:rStyle w:val="25"/>
          <w:rFonts w:ascii="宋体" w:eastAsia="宋体" w:cs="宋体" w:hint="eastAsia"/>
          <w:color w:val="auto"/>
          <w:sz w:val="24"/>
          <w:szCs w:val="24"/>
          <w:u w:color="FFFFFF"/>
        </w:rPr>
        <w:fldChar w:fldCharType="begin"/>
      </w:r>
      <w:r>
        <w:instrText>HYPERLINK  \l "_Toc15396607"</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五、一</w:t>
      </w:r>
      <w:r>
        <w:rPr>
          <w:rStyle w:val="25"/>
          <w:rFonts w:ascii="宋体" w:eastAsia="宋体" w:cs="宋体" w:hint="eastAsia"/>
          <w:bCs/>
          <w:color w:val="auto"/>
          <w:sz w:val="24"/>
          <w:szCs w:val="24"/>
          <w:u w:color="FFFFFF"/>
        </w:rPr>
        <w:t>般公共预算财政拨款支出决算情况说明</w:t>
      </w:r>
      <w:r>
        <w:rPr>
          <w:rFonts w:ascii="仿宋_GB2312" w:eastAsia="仿宋_GB2312" w:cs="仿宋_GB2312" w:hint="eastAsia"/>
          <w:sz w:val="24"/>
          <w:szCs w:val="24"/>
          <w:u w:color="FFFFFF"/>
        </w:rPr>
        <w:tab/>
        <w:t>1</w:t>
      </w:r>
      <w:r>
        <w:rPr>
          <w:rStyle w:val="25"/>
          <w:rFonts w:ascii="宋体" w:eastAsia="宋体" w:cs="宋体" w:hint="eastAsia"/>
          <w:color w:val="auto"/>
          <w:sz w:val="24"/>
          <w:szCs w:val="24"/>
          <w:u w:color="FFFFFF"/>
        </w:rPr>
        <w:fldChar w:fldCharType="end"/>
      </w:r>
      <w:r>
        <w:rPr>
          <w:rFonts w:ascii="仿宋_GB2312" w:eastAsia="仿宋_GB2312" w:cs="仿宋_GB2312" w:hint="eastAsia"/>
          <w:sz w:val="24"/>
          <w:szCs w:val="24"/>
          <w:u w:color="FFFFFF"/>
          <w:lang w:val="en-US" w:eastAsia="zh-CN"/>
        </w:rPr>
        <w:t>2</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eastAsia="zh-CN"/>
        </w:rPr>
      </w:pPr>
      <w:r>
        <w:rPr>
          <w:rStyle w:val="25"/>
          <w:rFonts w:ascii="宋体" w:eastAsia="宋体" w:cs="宋体" w:hint="eastAsia"/>
          <w:color w:val="auto"/>
          <w:sz w:val="24"/>
          <w:szCs w:val="24"/>
          <w:u w:color="FFFFFF"/>
        </w:rPr>
        <w:fldChar w:fldCharType="begin"/>
      </w:r>
      <w:r>
        <w:instrText>HYPERLINK  \l "_Toc15396608"</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六、一</w:t>
      </w:r>
      <w:r>
        <w:rPr>
          <w:rStyle w:val="25"/>
          <w:rFonts w:ascii="宋体" w:eastAsia="宋体" w:cs="宋体" w:hint="eastAsia"/>
          <w:bCs/>
          <w:color w:val="auto"/>
          <w:sz w:val="24"/>
          <w:szCs w:val="24"/>
          <w:u w:color="FFFFFF"/>
        </w:rPr>
        <w:t>般公共预算财政拨款基本支出决算情况说明</w:t>
      </w:r>
      <w:r>
        <w:rPr>
          <w:rFonts w:ascii="仿宋_GB2312" w:eastAsia="仿宋_GB2312" w:cs="仿宋_GB2312" w:hint="eastAsia"/>
          <w:sz w:val="24"/>
          <w:szCs w:val="24"/>
          <w:u w:color="FFFFFF"/>
        </w:rPr>
        <w:tab/>
        <w:t>1</w:t>
      </w:r>
      <w:r>
        <w:rPr>
          <w:rStyle w:val="25"/>
          <w:rFonts w:ascii="宋体" w:eastAsia="宋体" w:cs="宋体" w:hint="eastAsia"/>
          <w:color w:val="auto"/>
          <w:sz w:val="24"/>
          <w:szCs w:val="24"/>
          <w:u w:color="FFFFFF"/>
        </w:rPr>
        <w:fldChar w:fldCharType="end"/>
      </w:r>
      <w:r>
        <w:rPr>
          <w:rFonts w:ascii="仿宋_GB2312" w:eastAsia="仿宋_GB2312" w:cs="仿宋_GB2312" w:hint="eastAsia"/>
          <w:sz w:val="24"/>
          <w:szCs w:val="24"/>
          <w:u w:color="FFFFFF"/>
          <w:lang w:val="en-US" w:eastAsia="zh-CN"/>
        </w:rPr>
        <w:t>5</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eastAsia="zh-CN"/>
        </w:rPr>
      </w:pPr>
      <w:r>
        <w:rPr>
          <w:rStyle w:val="25"/>
          <w:rFonts w:ascii="宋体" w:eastAsia="宋体" w:cs="宋体" w:hint="eastAsia"/>
          <w:color w:val="auto"/>
          <w:sz w:val="24"/>
          <w:szCs w:val="24"/>
          <w:u w:color="FFFFFF"/>
        </w:rPr>
        <w:fldChar w:fldCharType="begin"/>
      </w:r>
      <w:r>
        <w:instrText>HYPERLINK  \l "_Toc15396609"</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七、“</w:t>
      </w:r>
      <w:r>
        <w:rPr>
          <w:rStyle w:val="25"/>
          <w:rFonts w:ascii="宋体" w:eastAsia="宋体" w:cs="宋体" w:hint="eastAsia"/>
          <w:bCs/>
          <w:color w:val="auto"/>
          <w:sz w:val="24"/>
          <w:szCs w:val="24"/>
          <w:u w:color="FFFFFF"/>
        </w:rPr>
        <w:t>三公”经费财政拨款支出决算情况说明</w:t>
      </w:r>
      <w:r>
        <w:rPr>
          <w:rFonts w:ascii="仿宋_GB2312" w:eastAsia="仿宋_GB2312" w:cs="仿宋_GB2312" w:hint="eastAsia"/>
          <w:sz w:val="24"/>
          <w:szCs w:val="24"/>
          <w:u w:color="FFFFFF"/>
        </w:rPr>
        <w:tab/>
        <w:t>1</w:t>
      </w:r>
      <w:r>
        <w:rPr>
          <w:rStyle w:val="25"/>
          <w:rFonts w:ascii="宋体" w:eastAsia="宋体" w:cs="宋体" w:hint="eastAsia"/>
          <w:color w:val="auto"/>
          <w:sz w:val="24"/>
          <w:szCs w:val="24"/>
          <w:u w:color="FFFFFF"/>
        </w:rPr>
        <w:fldChar w:fldCharType="end"/>
      </w:r>
      <w:r>
        <w:rPr>
          <w:rFonts w:ascii="仿宋_GB2312" w:eastAsia="仿宋_GB2312" w:cs="仿宋_GB2312" w:hint="eastAsia"/>
          <w:sz w:val="24"/>
          <w:szCs w:val="24"/>
          <w:u w:color="FFFFFF"/>
          <w:lang w:val="en-US" w:eastAsia="zh-CN"/>
        </w:rPr>
        <w:t>5</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Style w:val="25"/>
          <w:rFonts w:ascii="宋体" w:eastAsia="宋体" w:cs="宋体" w:hint="eastAsia"/>
          <w:color w:val="auto"/>
          <w:sz w:val="24"/>
          <w:szCs w:val="24"/>
          <w:u w:color="FFFFFF"/>
        </w:rPr>
        <w:fldChar w:fldCharType="begin"/>
      </w:r>
      <w:r>
        <w:instrText>HYPERLINK  \l "_Toc15396610"</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八、</w:t>
      </w:r>
      <w:r>
        <w:rPr>
          <w:rStyle w:val="25"/>
          <w:rFonts w:ascii="宋体" w:eastAsia="宋体" w:cs="宋体" w:hint="eastAsia"/>
          <w:bCs/>
          <w:color w:val="auto"/>
          <w:sz w:val="24"/>
          <w:szCs w:val="24"/>
          <w:u w:color="FFFFFF"/>
        </w:rPr>
        <w:t>政府性基金预算支出决算情况说明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1</w:t>
      </w:r>
      <w:r>
        <w:rPr>
          <w:rStyle w:val="25"/>
          <w:rFonts w:ascii="宋体" w:eastAsia="宋体" w:cs="宋体" w:hint="eastAsia"/>
          <w:color w:val="auto"/>
          <w:sz w:val="24"/>
          <w:szCs w:val="24"/>
          <w:u w:color="FFFFFF"/>
        </w:rPr>
        <w:fldChar w:fldCharType="end"/>
      </w:r>
      <w:r>
        <w:rPr>
          <w:rFonts w:ascii="仿宋_GB2312" w:eastAsia="仿宋_GB2312" w:cs="仿宋_GB2312" w:hint="eastAsia"/>
          <w:sz w:val="24"/>
          <w:szCs w:val="24"/>
          <w:u w:color="FFFFFF"/>
          <w:lang w:val="en-US" w:eastAsia="zh-CN"/>
        </w:rPr>
        <w:t>7</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Style w:val="25"/>
          <w:rFonts w:ascii="宋体" w:eastAsia="宋体" w:cs="宋体" w:hint="eastAsia"/>
          <w:bCs/>
          <w:color w:val="auto"/>
          <w:sz w:val="24"/>
          <w:szCs w:val="24"/>
          <w:u w:color="FFFFFF"/>
        </w:rPr>
        <w:fldChar w:fldCharType="begin"/>
      </w:r>
      <w:r>
        <w:instrText>HYPERLINK  \l "_Toc15396611"</w:instrText>
      </w:r>
      <w:r>
        <w:rPr>
          <w:rStyle w:val="25"/>
          <w:rFonts w:ascii="宋体" w:eastAsia="宋体" w:cs="宋体" w:hint="eastAsia"/>
          <w:bCs/>
          <w:color w:val="auto"/>
          <w:sz w:val="24"/>
          <w:szCs w:val="24"/>
          <w:u w:color="FFFFFF"/>
        </w:rPr>
        <w:fldChar w:fldCharType="separate"/>
      </w:r>
      <w:r>
        <w:rPr>
          <w:rStyle w:val="25"/>
          <w:rFonts w:ascii="宋体" w:eastAsia="宋体" w:cs="宋体" w:hint="eastAsia"/>
          <w:bCs/>
          <w:color w:val="auto"/>
          <w:sz w:val="24"/>
          <w:szCs w:val="24"/>
          <w:u w:color="FFFFFF"/>
        </w:rPr>
        <w:t>九、</w:t>
      </w:r>
      <w:r>
        <w:rPr>
          <w:rStyle w:val="25"/>
          <w:rFonts w:ascii="宋体" w:eastAsia="宋体" w:cs="宋体" w:hint="eastAsia"/>
          <w:color w:val="auto"/>
          <w:sz w:val="24"/>
          <w:szCs w:val="24"/>
          <w:u w:color="FFFFFF"/>
        </w:rPr>
        <w:t>国</w:t>
      </w:r>
      <w:r>
        <w:rPr>
          <w:rStyle w:val="25"/>
          <w:rFonts w:ascii="宋体" w:eastAsia="宋体" w:cs="宋体" w:hint="eastAsia"/>
          <w:bCs/>
          <w:color w:val="auto"/>
          <w:sz w:val="24"/>
          <w:szCs w:val="24"/>
          <w:u w:color="FFFFFF"/>
        </w:rPr>
        <w:t>有资本经营预算支出决算情况说明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1</w:t>
      </w:r>
      <w:r>
        <w:rPr>
          <w:rStyle w:val="25"/>
          <w:rFonts w:ascii="宋体" w:eastAsia="宋体" w:cs="宋体" w:hint="eastAsia"/>
          <w:bCs/>
          <w:color w:val="auto"/>
          <w:sz w:val="24"/>
          <w:szCs w:val="24"/>
          <w:u w:color="FFFFFF"/>
        </w:rPr>
        <w:fldChar w:fldCharType="end"/>
      </w:r>
      <w:r>
        <w:rPr>
          <w:rFonts w:ascii="仿宋_GB2312" w:eastAsia="仿宋_GB2312" w:cs="仿宋_GB2312" w:hint="eastAsia"/>
          <w:sz w:val="24"/>
          <w:szCs w:val="24"/>
          <w:u w:color="FFFFFF"/>
          <w:lang w:val="en-US" w:eastAsia="zh-CN"/>
        </w:rPr>
        <w:t>8</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Style w:val="25"/>
          <w:rFonts w:ascii="宋体" w:eastAsia="宋体" w:cs="宋体" w:hint="eastAsia"/>
          <w:color w:val="auto"/>
          <w:sz w:val="24"/>
          <w:szCs w:val="24"/>
          <w:u w:color="FFFFFF"/>
        </w:rPr>
        <w:fldChar w:fldCharType="begin"/>
      </w:r>
      <w:r>
        <w:instrText>HYPERLINK  \l "_Toc15396612"</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十</w:t>
      </w:r>
      <w:r>
        <w:rPr>
          <w:rStyle w:val="25"/>
          <w:rFonts w:ascii="宋体" w:eastAsia="宋体" w:cs="宋体" w:hint="eastAsia"/>
          <w:bCs/>
          <w:color w:val="auto"/>
          <w:sz w:val="24"/>
          <w:szCs w:val="24"/>
          <w:u w:color="FFFFFF"/>
        </w:rPr>
        <w:t>、其他重要事项的情况说明</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18</w:t>
      </w:r>
      <w:r>
        <w:rPr>
          <w:rStyle w:val="25"/>
          <w:rFonts w:ascii="宋体" w:eastAsia="宋体" w:cs="宋体" w:hint="eastAsia"/>
          <w:color w:val="auto"/>
          <w:sz w:val="24"/>
          <w:szCs w:val="24"/>
          <w:u w:color="FFFFFF"/>
        </w:rPr>
        <w:fldChar w:fldCharType="end"/>
      </w:r>
    </w:p>
    <w:p>
      <w:pPr>
        <w:pStyle w:val="21"/>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jc w:val="both"/>
        <w:textAlignment w:val="auto"/>
        <w:rPr>
          <w:rFonts w:ascii="仿宋_GB2312" w:eastAsia="仿宋_GB2312" w:cs="仿宋_GB2312" w:hint="eastAsia"/>
          <w:sz w:val="24"/>
          <w:szCs w:val="24"/>
          <w:u w:color="FFFFFF"/>
          <w:lang w:val="en-US" w:eastAsia="zh-CN"/>
        </w:rPr>
      </w:pPr>
      <w:r>
        <w:rPr>
          <w:rStyle w:val="25"/>
          <w:rFonts w:ascii="仿宋_GB2312" w:eastAsia="仿宋_GB2312" w:cs="仿宋_GB2312" w:hint="eastAsia"/>
          <w:bCs/>
          <w:color w:val="auto"/>
          <w:kern w:val="44"/>
          <w:sz w:val="24"/>
          <w:szCs w:val="24"/>
          <w:u w:color="FFFFFF"/>
        </w:rPr>
        <w:fldChar w:fldCharType="begin"/>
      </w:r>
      <w:r>
        <w:instrText>HYPERLINK  \l "_Toc15396613"</w:instrText>
      </w:r>
      <w:r>
        <w:rPr>
          <w:rStyle w:val="25"/>
          <w:rFonts w:ascii="仿宋_GB2312" w:eastAsia="仿宋_GB2312" w:cs="仿宋_GB2312" w:hint="eastAsia"/>
          <w:bCs/>
          <w:color w:val="auto"/>
          <w:kern w:val="44"/>
          <w:sz w:val="24"/>
          <w:szCs w:val="24"/>
          <w:u w:color="FFFFFF"/>
        </w:rPr>
        <w:fldChar w:fldCharType="separate"/>
      </w:r>
      <w:r>
        <w:rPr>
          <w:rStyle w:val="25"/>
          <w:rFonts w:ascii="仿宋_GB2312" w:eastAsia="仿宋_GB2312" w:cs="仿宋_GB2312" w:hint="eastAsia"/>
          <w:bCs/>
          <w:color w:val="auto"/>
          <w:kern w:val="44"/>
          <w:sz w:val="24"/>
          <w:szCs w:val="24"/>
          <w:u w:color="FFFFFF"/>
        </w:rPr>
        <w:t>第三部分</w:t>
      </w:r>
      <w:r>
        <w:rPr>
          <w:rStyle w:val="25"/>
          <w:rFonts w:ascii="仿宋_GB2312" w:eastAsia="仿宋_GB2312" w:cs="仿宋_GB2312" w:hint="eastAsia"/>
          <w:color w:val="auto"/>
          <w:sz w:val="24"/>
          <w:szCs w:val="24"/>
          <w:u w:color="FFFFFF"/>
        </w:rPr>
        <w:t xml:space="preserve"> 名</w:t>
      </w:r>
      <w:r>
        <w:rPr>
          <w:rStyle w:val="25"/>
          <w:rFonts w:ascii="仿宋_GB2312" w:eastAsia="仿宋_GB2312" w:cs="仿宋_GB2312" w:hint="eastAsia"/>
          <w:bCs/>
          <w:color w:val="auto"/>
          <w:kern w:val="44"/>
          <w:sz w:val="24"/>
          <w:szCs w:val="24"/>
          <w:u w:color="FFFFFF"/>
        </w:rPr>
        <w:t>词解释</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21</w:t>
      </w:r>
      <w:r>
        <w:rPr>
          <w:rStyle w:val="25"/>
          <w:rFonts w:ascii="仿宋_GB2312" w:eastAsia="仿宋_GB2312" w:cs="仿宋_GB2312" w:hint="eastAsia"/>
          <w:bCs/>
          <w:color w:val="auto"/>
          <w:kern w:val="44"/>
          <w:sz w:val="24"/>
          <w:szCs w:val="24"/>
          <w:u w:color="FFFFFF"/>
        </w:rPr>
        <w:fldChar w:fldCharType="end"/>
      </w:r>
    </w:p>
    <w:p>
      <w:pPr>
        <w:pStyle w:val="21"/>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jc w:val="both"/>
        <w:textAlignment w:val="auto"/>
        <w:rPr>
          <w:rFonts w:ascii="仿宋_GB2312" w:eastAsia="仿宋_GB2312" w:cs="仿宋_GB2312" w:hint="eastAsia"/>
          <w:sz w:val="24"/>
          <w:szCs w:val="24"/>
          <w:u w:color="FFFFFF"/>
          <w:lang w:val="en-US" w:eastAsia="zh-CN"/>
        </w:rPr>
      </w:pPr>
      <w:r>
        <w:rPr>
          <w:rStyle w:val="25"/>
          <w:rFonts w:ascii="仿宋_GB2312" w:eastAsia="仿宋_GB2312" w:cs="仿宋_GB2312" w:hint="eastAsia"/>
          <w:color w:val="auto"/>
          <w:sz w:val="24"/>
          <w:szCs w:val="24"/>
          <w:u w:color="FFFFFF"/>
        </w:rPr>
        <w:fldChar w:fldCharType="begin"/>
      </w:r>
      <w:r>
        <w:instrText>HYPERLINK  \l "_Toc15396614"</w:instrText>
      </w:r>
      <w:r>
        <w:rPr>
          <w:rStyle w:val="25"/>
          <w:rFonts w:ascii="仿宋_GB2312" w:eastAsia="仿宋_GB2312" w:cs="仿宋_GB2312" w:hint="eastAsia"/>
          <w:color w:val="auto"/>
          <w:sz w:val="24"/>
          <w:szCs w:val="24"/>
          <w:u w:color="FFFFFF"/>
        </w:rPr>
        <w:fldChar w:fldCharType="separate"/>
      </w:r>
      <w:r>
        <w:rPr>
          <w:rStyle w:val="25"/>
          <w:rFonts w:ascii="仿宋_GB2312" w:eastAsia="仿宋_GB2312" w:cs="仿宋_GB2312" w:hint="eastAsia"/>
          <w:color w:val="auto"/>
          <w:sz w:val="24"/>
          <w:szCs w:val="24"/>
          <w:u w:color="FFFFFF"/>
        </w:rPr>
        <w:t>第</w:t>
      </w:r>
      <w:r>
        <w:rPr>
          <w:rStyle w:val="25"/>
          <w:rFonts w:ascii="仿宋_GB2312" w:eastAsia="仿宋_GB2312" w:cs="仿宋_GB2312" w:hint="eastAsia"/>
          <w:bCs/>
          <w:color w:val="auto"/>
          <w:kern w:val="44"/>
          <w:sz w:val="24"/>
          <w:szCs w:val="24"/>
          <w:u w:color="FFFFFF"/>
        </w:rPr>
        <w:t>四部分 附件</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2</w:t>
      </w:r>
      <w:r>
        <w:rPr>
          <w:rStyle w:val="25"/>
          <w:rFonts w:ascii="仿宋_GB2312" w:eastAsia="仿宋_GB2312" w:cs="仿宋_GB2312" w:hint="eastAsia"/>
          <w:color w:val="auto"/>
          <w:sz w:val="24"/>
          <w:szCs w:val="24"/>
          <w:u w:color="FFFFFF"/>
        </w:rPr>
        <w:fldChar w:fldCharType="end"/>
      </w:r>
      <w:r>
        <w:rPr>
          <w:rFonts w:ascii="仿宋_GB2312" w:eastAsia="仿宋_GB2312" w:cs="仿宋_GB2312" w:hint="eastAsia"/>
          <w:sz w:val="24"/>
          <w:szCs w:val="24"/>
          <w:u w:color="FFFFFF"/>
          <w:lang w:val="en-US" w:eastAsia="zh-CN"/>
        </w:rPr>
        <w:t>3</w:t>
      </w:r>
    </w:p>
    <w:p>
      <w:pPr>
        <w:pStyle w:val="21"/>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jc w:val="both"/>
        <w:textAlignment w:val="auto"/>
        <w:rPr>
          <w:rFonts w:ascii="仿宋_GB2312" w:eastAsia="仿宋_GB2312" w:cs="仿宋_GB2312" w:hint="eastAsia"/>
          <w:sz w:val="24"/>
          <w:szCs w:val="24"/>
          <w:u w:color="FFFFFF"/>
          <w:lang w:val="en-US" w:eastAsia="zh-CN"/>
        </w:rPr>
      </w:pPr>
      <w:r>
        <w:rPr>
          <w:rStyle w:val="25"/>
          <w:rFonts w:ascii="仿宋_GB2312" w:eastAsia="仿宋_GB2312" w:cs="仿宋_GB2312" w:hint="eastAsia"/>
          <w:color w:val="auto"/>
          <w:sz w:val="24"/>
          <w:szCs w:val="24"/>
          <w:u w:color="FFFFFF"/>
        </w:rPr>
        <w:fldChar w:fldCharType="begin"/>
      </w:r>
      <w:r>
        <w:instrText>HYPERLINK  \l "_Toc15396618"</w:instrText>
      </w:r>
      <w:r>
        <w:rPr>
          <w:rStyle w:val="25"/>
          <w:rFonts w:ascii="仿宋_GB2312" w:eastAsia="仿宋_GB2312" w:cs="仿宋_GB2312" w:hint="eastAsia"/>
          <w:color w:val="auto"/>
          <w:sz w:val="24"/>
          <w:szCs w:val="24"/>
          <w:u w:color="FFFFFF"/>
        </w:rPr>
        <w:fldChar w:fldCharType="separate"/>
      </w:r>
      <w:r>
        <w:rPr>
          <w:rStyle w:val="25"/>
          <w:rFonts w:ascii="仿宋_GB2312" w:eastAsia="仿宋_GB2312" w:cs="仿宋_GB2312" w:hint="eastAsia"/>
          <w:color w:val="auto"/>
          <w:sz w:val="24"/>
          <w:szCs w:val="24"/>
          <w:u w:color="FFFFFF"/>
        </w:rPr>
        <w:t>第</w:t>
      </w:r>
      <w:r>
        <w:rPr>
          <w:rStyle w:val="25"/>
          <w:rFonts w:ascii="仿宋_GB2312" w:eastAsia="仿宋_GB2312" w:cs="仿宋_GB2312" w:hint="eastAsia"/>
          <w:bCs/>
          <w:color w:val="auto"/>
          <w:kern w:val="44"/>
          <w:sz w:val="24"/>
          <w:szCs w:val="24"/>
          <w:u w:color="FFFFFF"/>
        </w:rPr>
        <w:t>五部分 附表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w:t>
      </w:r>
      <w:r>
        <w:rPr>
          <w:rStyle w:val="25"/>
          <w:rFonts w:ascii="仿宋_GB2312" w:eastAsia="仿宋_GB2312" w:cs="仿宋_GB2312" w:hint="eastAsia"/>
          <w:color w:val="auto"/>
          <w:sz w:val="24"/>
          <w:szCs w:val="24"/>
          <w:u w:color="FFFFFF"/>
        </w:rPr>
        <w:fldChar w:fldCharType="end"/>
      </w:r>
      <w:r>
        <w:rPr>
          <w:rFonts w:ascii="仿宋_GB2312" w:eastAsia="仿宋_GB2312" w:cs="仿宋_GB2312" w:hint="eastAsia"/>
          <w:sz w:val="24"/>
          <w:szCs w:val="24"/>
          <w:u w:color="FFFFFF"/>
          <w:lang w:val="en-US" w:eastAsia="zh-CN"/>
        </w:rPr>
        <w:t>0</w:t>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Fonts w:ascii="宋体" w:eastAsia="宋体" w:cs="宋体" w:hint="eastAsia"/>
          <w:sz w:val="24"/>
          <w:szCs w:val="24"/>
          <w:u w:color="FFFFFF"/>
        </w:rPr>
        <w:t>一、</w:t>
      </w:r>
      <w:r>
        <w:rPr>
          <w:rStyle w:val="25"/>
          <w:rFonts w:ascii="宋体" w:eastAsia="宋体" w:cs="宋体" w:hint="eastAsia"/>
          <w:color w:val="auto"/>
          <w:sz w:val="24"/>
          <w:szCs w:val="24"/>
          <w:u w:color="FFFFFF"/>
        </w:rPr>
        <w:fldChar w:fldCharType="begin"/>
      </w:r>
      <w:r>
        <w:instrText>HYPERLINK  \l "_Toc15396619"</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收入支出决算总表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Fonts w:ascii="宋体" w:eastAsia="宋体" w:cs="宋体" w:hint="eastAsia"/>
          <w:sz w:val="24"/>
          <w:szCs w:val="24"/>
          <w:u w:color="FFFFFF"/>
        </w:rPr>
        <w:t>二、</w:t>
      </w:r>
      <w:r>
        <w:rPr>
          <w:rStyle w:val="25"/>
          <w:rFonts w:ascii="宋体" w:eastAsia="宋体" w:cs="宋体" w:hint="eastAsia"/>
          <w:color w:val="auto"/>
          <w:sz w:val="24"/>
          <w:szCs w:val="24"/>
          <w:u w:color="FFFFFF"/>
        </w:rPr>
        <w:fldChar w:fldCharType="begin"/>
      </w:r>
      <w:r>
        <w:instrText>HYPERLINK  \l "_Toc15396620"</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收入</w:t>
      </w:r>
      <w:r>
        <w:rPr>
          <w:rStyle w:val="25"/>
          <w:rFonts w:ascii="宋体" w:eastAsia="宋体" w:cs="宋体" w:hint="eastAsia"/>
          <w:color w:val="auto"/>
          <w:sz w:val="24"/>
          <w:szCs w:val="24"/>
          <w:u w:color="FFFFFF"/>
          <w:lang w:val="en-US" w:eastAsia="zh-CN"/>
        </w:rPr>
        <w:t>决算</w:t>
      </w:r>
      <w:r>
        <w:rPr>
          <w:rStyle w:val="25"/>
          <w:rFonts w:ascii="宋体" w:eastAsia="宋体" w:cs="宋体" w:hint="eastAsia"/>
          <w:color w:val="auto"/>
          <w:sz w:val="24"/>
          <w:szCs w:val="24"/>
          <w:u w:color="FFFFFF"/>
        </w:rPr>
        <w:t>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三、</w:t>
      </w:r>
      <w:r>
        <w:rPr>
          <w:rStyle w:val="25"/>
          <w:rFonts w:ascii="宋体" w:eastAsia="宋体" w:cs="宋体" w:hint="eastAsia"/>
          <w:color w:val="auto"/>
          <w:sz w:val="24"/>
          <w:szCs w:val="24"/>
          <w:u w:color="FFFFFF"/>
        </w:rPr>
        <w:fldChar w:fldCharType="begin"/>
      </w:r>
      <w:r>
        <w:instrText>HYPERLINK  \l "_Toc15396621"</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支出</w:t>
      </w:r>
      <w:r>
        <w:rPr>
          <w:rStyle w:val="25"/>
          <w:rFonts w:ascii="宋体" w:eastAsia="宋体" w:cs="宋体" w:hint="eastAsia"/>
          <w:color w:val="auto"/>
          <w:sz w:val="24"/>
          <w:szCs w:val="24"/>
          <w:u w:color="FFFFFF"/>
          <w:lang w:val="en-US" w:eastAsia="zh-CN"/>
        </w:rPr>
        <w:t>决算</w:t>
      </w:r>
      <w:r>
        <w:rPr>
          <w:rStyle w:val="25"/>
          <w:rFonts w:ascii="宋体" w:eastAsia="宋体" w:cs="宋体" w:hint="eastAsia"/>
          <w:color w:val="auto"/>
          <w:sz w:val="24"/>
          <w:szCs w:val="24"/>
          <w:u w:color="FFFFFF"/>
        </w:rPr>
        <w:t>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四、</w:t>
      </w:r>
      <w:r>
        <w:rPr>
          <w:rStyle w:val="25"/>
          <w:rFonts w:ascii="宋体" w:eastAsia="宋体" w:cs="宋体" w:hint="eastAsia"/>
          <w:color w:val="auto"/>
          <w:sz w:val="24"/>
          <w:szCs w:val="24"/>
          <w:u w:color="FFFFFF"/>
        </w:rPr>
        <w:fldChar w:fldCharType="begin"/>
      </w:r>
      <w:r>
        <w:instrText>HYPERLINK  \l "_Toc15396622"</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财政拨款收入支出决算总表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五、</w:t>
      </w:r>
      <w:r>
        <w:rPr>
          <w:rFonts w:ascii="宋体" w:eastAsia="宋体" w:cs="宋体" w:hint="eastAsia"/>
          <w:sz w:val="24"/>
          <w:szCs w:val="24"/>
          <w:u w:color="FFFFFF"/>
        </w:rPr>
        <w:fldChar w:fldCharType="begin"/>
      </w:r>
      <w:r>
        <w:instrText>HYPERLINK  \l "_Toc15396623"</w:instrText>
      </w:r>
      <w:r>
        <w:rPr>
          <w:rFonts w:ascii="宋体" w:eastAsia="宋体" w:cs="宋体" w:hint="eastAsia"/>
          <w:sz w:val="24"/>
          <w:szCs w:val="24"/>
          <w:u w:color="FFFFFF"/>
        </w:rPr>
        <w:fldChar w:fldCharType="separate"/>
      </w:r>
      <w:r>
        <w:rPr>
          <w:rFonts w:ascii="宋体" w:eastAsia="宋体" w:cs="宋体" w:hint="eastAsia"/>
          <w:sz w:val="24"/>
          <w:szCs w:val="24"/>
          <w:u w:color="FFFFFF"/>
        </w:rPr>
        <w:t>财政拨款支出决算明细表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Fonts w:ascii="宋体" w:eastAsia="宋体" w:cs="宋体" w:hint="eastAsia"/>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lang w:val="en-US" w:eastAsia="zh-CN"/>
        </w:rPr>
      </w:pPr>
      <w:r>
        <w:rPr>
          <w:rFonts w:ascii="宋体" w:eastAsia="宋体" w:cs="宋体" w:hint="eastAsia"/>
          <w:sz w:val="24"/>
          <w:szCs w:val="24"/>
          <w:u w:color="FFFFFF"/>
        </w:rPr>
        <w:t>六、</w:t>
      </w:r>
      <w:r>
        <w:rPr>
          <w:rStyle w:val="25"/>
          <w:rFonts w:ascii="宋体" w:eastAsia="宋体" w:cs="宋体" w:hint="eastAsia"/>
          <w:color w:val="auto"/>
          <w:sz w:val="24"/>
          <w:szCs w:val="24"/>
          <w:u w:color="FFFFFF"/>
        </w:rPr>
        <w:fldChar w:fldCharType="begin"/>
      </w:r>
      <w:r>
        <w:instrText>HYPERLINK  \l "_Toc15396624"</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一般公共预算财政拨款支出决算表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七、</w:t>
      </w:r>
      <w:r>
        <w:rPr>
          <w:rStyle w:val="25"/>
          <w:rFonts w:ascii="宋体" w:eastAsia="宋体" w:cs="宋体" w:hint="eastAsia"/>
          <w:color w:val="auto"/>
          <w:sz w:val="24"/>
          <w:szCs w:val="24"/>
          <w:u w:color="FFFFFF"/>
        </w:rPr>
        <w:fldChar w:fldCharType="begin"/>
      </w:r>
      <w:r>
        <w:instrText>HYPERLINK  \l "_Toc15396625"</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一般公共预算财政拨款支出决算明细表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八、</w:t>
      </w:r>
      <w:r>
        <w:rPr>
          <w:rStyle w:val="25"/>
          <w:rFonts w:ascii="宋体" w:eastAsia="宋体" w:cs="宋体" w:hint="eastAsia"/>
          <w:color w:val="auto"/>
          <w:sz w:val="24"/>
          <w:szCs w:val="24"/>
          <w:u w:color="FFFFFF"/>
        </w:rPr>
        <w:fldChar w:fldCharType="begin"/>
      </w:r>
      <w:r>
        <w:instrText>HYPERLINK  \l "_Toc15396626"</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一般公共预算财政拨款基本支出决算表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九、</w:t>
      </w:r>
      <w:r>
        <w:rPr>
          <w:rStyle w:val="25"/>
          <w:rFonts w:ascii="宋体" w:eastAsia="宋体" w:cs="宋体" w:hint="eastAsia"/>
          <w:color w:val="auto"/>
          <w:sz w:val="24"/>
          <w:szCs w:val="24"/>
          <w:u w:color="FFFFFF"/>
        </w:rPr>
        <w:fldChar w:fldCharType="begin"/>
      </w:r>
      <w:r>
        <w:instrText>HYPERLINK  \l "_Toc15396627"</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一般公共预算财政拨款项目支出决算表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十、</w:t>
      </w:r>
      <w:r>
        <w:rPr>
          <w:rStyle w:val="25"/>
          <w:rFonts w:ascii="宋体" w:eastAsia="宋体" w:cs="宋体" w:hint="eastAsia"/>
          <w:color w:val="auto"/>
          <w:sz w:val="24"/>
          <w:szCs w:val="24"/>
          <w:u w:color="FFFFFF"/>
        </w:rPr>
        <w:fldChar w:fldCharType="begin"/>
      </w:r>
      <w:r>
        <w:instrText>HYPERLINK  \l "_Toc15396628"</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一般公共预算财政拨款“三公”经费支出决算表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十一、</w:t>
      </w:r>
      <w:r>
        <w:rPr>
          <w:rStyle w:val="25"/>
          <w:rFonts w:ascii="宋体" w:eastAsia="宋体" w:cs="宋体" w:hint="eastAsia"/>
          <w:color w:val="auto"/>
          <w:sz w:val="24"/>
          <w:szCs w:val="24"/>
          <w:u w:color="FFFFFF"/>
        </w:rPr>
        <w:fldChar w:fldCharType="begin"/>
      </w:r>
      <w:r>
        <w:instrText>HYPERLINK  \l "_Toc15396629"</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政府性基金预算财政拨款收入支出决算表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十二、</w:t>
      </w:r>
      <w:r>
        <w:rPr>
          <w:rStyle w:val="25"/>
          <w:rFonts w:ascii="宋体" w:eastAsia="宋体" w:cs="宋体" w:hint="eastAsia"/>
          <w:color w:val="auto"/>
          <w:sz w:val="24"/>
          <w:szCs w:val="24"/>
          <w:u w:color="FFFFFF"/>
        </w:rPr>
        <w:fldChar w:fldCharType="begin"/>
      </w:r>
      <w:r>
        <w:instrText>HYPERLINK  \l "_Toc15396630"</w:instrText>
      </w:r>
      <w:r>
        <w:rPr>
          <w:rStyle w:val="25"/>
          <w:rFonts w:ascii="宋体" w:eastAsia="宋体" w:cs="宋体" w:hint="eastAsia"/>
          <w:color w:val="auto"/>
          <w:sz w:val="24"/>
          <w:szCs w:val="24"/>
          <w:u w:color="FFFFFF"/>
        </w:rPr>
        <w:fldChar w:fldCharType="separate"/>
      </w:r>
      <w:r>
        <w:rPr>
          <w:rStyle w:val="25"/>
          <w:rFonts w:ascii="宋体" w:eastAsia="宋体" w:cs="宋体" w:hint="eastAsia"/>
          <w:color w:val="auto"/>
          <w:sz w:val="24"/>
          <w:szCs w:val="24"/>
          <w:u w:color="FFFFFF"/>
        </w:rPr>
        <w:t>政府性基金预算财政拨款“三公”经费支出决算表</w:t>
      </w:r>
      <w:r>
        <w:rPr>
          <w:rFonts w:ascii="仿宋_GB2312" w:eastAsia="仿宋_GB2312" w:cs="仿宋_GB2312" w:hint="eastAsia"/>
          <w:sz w:val="24"/>
          <w:szCs w:val="24"/>
          <w:u w:color="FFFFFF"/>
        </w:rPr>
        <w:tab/>
      </w:r>
      <w:r>
        <w:rPr>
          <w:rFonts w:ascii="仿宋_GB2312" w:eastAsia="仿宋_GB2312" w:cs="仿宋_GB2312" w:hint="eastAsia"/>
          <w:sz w:val="24"/>
          <w:szCs w:val="24"/>
          <w:u w:color="FFFFFF"/>
          <w:lang w:val="en-US" w:eastAsia="zh-CN"/>
        </w:rPr>
        <w:t>40</w:t>
      </w:r>
      <w:r>
        <w:rPr>
          <w:rStyle w:val="25"/>
          <w:rFonts w:ascii="宋体" w:eastAsia="宋体" w:cs="宋体" w:hint="eastAsia"/>
          <w:color w:val="auto"/>
          <w:sz w:val="24"/>
          <w:szCs w:val="24"/>
          <w:u w:color="FFFFFF"/>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adjustRightInd w:val="0"/>
        <w:snapToGrid w:val="0"/>
        <w:spacing w:line="640" w:lineRule="exact"/>
        <w:jc w:val="left"/>
        <w:textAlignment w:val="auto"/>
        <w:rPr>
          <w:rFonts w:ascii="仿宋_GB2312" w:eastAsia="仿宋_GB2312" w:cs="仿宋_GB2312" w:hint="eastAsia"/>
          <w:sz w:val="24"/>
          <w:szCs w:val="24"/>
          <w:u w:color="FFFFFF"/>
        </w:rPr>
      </w:pPr>
      <w:r>
        <w:rPr>
          <w:rFonts w:ascii="宋体" w:eastAsia="宋体" w:cs="宋体" w:hint="eastAsia"/>
          <w:sz w:val="24"/>
          <w:szCs w:val="24"/>
          <w:u w:color="FFFFFF"/>
        </w:rPr>
        <w:t>十三、</w:t>
      </w:r>
      <w:r>
        <w:rPr>
          <w:rFonts w:ascii="宋体" w:eastAsia="宋体" w:cs="宋体" w:hint="eastAsia"/>
          <w:sz w:val="24"/>
          <w:szCs w:val="24"/>
        </w:rPr>
        <w:fldChar w:fldCharType="begin"/>
      </w:r>
      <w:r>
        <w:instrText>HYPERLINK  \l "_Toc15396631"</w:instrText>
      </w:r>
      <w:r>
        <w:rPr>
          <w:rFonts w:ascii="宋体" w:eastAsia="宋体" w:cs="宋体" w:hint="eastAsia"/>
          <w:sz w:val="24"/>
          <w:szCs w:val="24"/>
        </w:rPr>
        <w:fldChar w:fldCharType="separate"/>
      </w:r>
      <w:r>
        <w:rPr>
          <w:rFonts w:ascii="宋体" w:eastAsia="宋体" w:cs="宋体" w:hint="eastAsia"/>
          <w:sz w:val="24"/>
          <w:szCs w:val="24"/>
        </w:rPr>
        <w:t>国有资本经营预算财政拨款收入支出决算表</w:t>
      </w:r>
      <w:r>
        <w:rPr>
          <w:rFonts w:ascii="仿宋_GB2312" w:eastAsia="仿宋_GB2312" w:cs="仿宋_GB2312" w:hint="eastAsia"/>
          <w:sz w:val="24"/>
          <w:szCs w:val="24"/>
        </w:rPr>
        <w:tab/>
      </w:r>
      <w:r>
        <w:rPr>
          <w:rFonts w:ascii="仿宋_GB2312" w:eastAsia="仿宋_GB2312" w:cs="仿宋_GB2312" w:hint="eastAsia"/>
          <w:sz w:val="24"/>
          <w:szCs w:val="24"/>
          <w:lang w:val="en-US" w:eastAsia="zh-CN"/>
        </w:rPr>
        <w:t>40</w:t>
      </w:r>
      <w:r>
        <w:rPr>
          <w:rFonts w:ascii="宋体" w:eastAsia="宋体" w:cs="宋体" w:hint="eastAsia"/>
          <w:sz w:val="24"/>
          <w:szCs w:val="24"/>
        </w:rPr>
        <w:fldChar w:fldCharType="end"/>
      </w:r>
    </w:p>
    <w:p>
      <w:pPr>
        <w:pStyle w:val="22"/>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adjustRightInd w:val="0"/>
        <w:snapToGrid w:val="0"/>
        <w:spacing w:line="640" w:lineRule="exact"/>
        <w:jc w:val="left"/>
        <w:textAlignment w:val="auto"/>
        <w:rPr>
          <w:rFonts w:ascii="仿宋_GB2312" w:eastAsia="仿宋_GB2312" w:cs="仿宋_GB2312" w:hint="eastAsia"/>
          <w:sz w:val="24"/>
          <w:szCs w:val="24"/>
        </w:rPr>
      </w:pPr>
      <w:r>
        <w:rPr>
          <w:rFonts w:ascii="宋体" w:eastAsia="宋体" w:cs="宋体" w:hint="eastAsia"/>
          <w:sz w:val="24"/>
          <w:szCs w:val="24"/>
        </w:rPr>
        <w:t>十四、国有资本经营预算财政拨款支出决算表</w:t>
      </w:r>
      <w:r>
        <w:rPr>
          <w:rFonts w:ascii="仿宋_GB2312" w:eastAsia="仿宋_GB2312" w:cs="仿宋_GB2312" w:hint="eastAsia"/>
          <w:sz w:val="24"/>
          <w:szCs w:val="24"/>
        </w:rPr>
        <w:tab/>
      </w:r>
      <w:r>
        <w:rPr>
          <w:rFonts w:ascii="仿宋_GB2312" w:eastAsia="仿宋_GB2312" w:cs="仿宋_GB2312" w:hint="eastAsia"/>
          <w:sz w:val="24"/>
          <w:szCs w:val="24"/>
          <w:lang w:val="en-US" w:eastAsia="zh-CN"/>
        </w:rPr>
        <w:t>40</w:t>
      </w:r>
    </w:p>
    <w:p>
      <w:pPr>
        <w:keepNext w:val="0"/>
        <w:keepLines w:val="0"/>
        <w:pageBreakBefore w:val="0"/>
        <w:widowControl w:val="0"/>
        <w:tabs>
          <w:tab w:val="right" w:leader="dot" w:pos="8296"/>
          <w:tab w:val="right" w:pos="8820"/>
          <w:tab w:val="right" w:pos="9450"/>
          <w:tab w:val="right" w:pos="10500"/>
          <w:tab w:val="right" w:pos="12600"/>
          <w:tab w:val="right" w:pos="14700"/>
        </w:tabs>
        <w:kinsoku/>
        <w:wordWrap/>
        <w:overflowPunct/>
        <w:topLinePunct w:val="0"/>
        <w:autoSpaceDE/>
        <w:autoSpaceDN/>
        <w:bidi w:val="0"/>
        <w:spacing w:line="640" w:lineRule="exact"/>
        <w:textAlignment w:val="auto"/>
        <w:rPr>
          <w:rFonts w:ascii="仿宋_GB2312" w:eastAsia="仿宋_GB2312"/>
          <w:sz w:val="28"/>
          <w:szCs w:val="28"/>
        </w:rPr>
      </w:pPr>
    </w:p>
    <w:p>
      <w:pPr>
        <w:widowControl/>
        <w:jc w:val="left"/>
        <w:rPr>
          <w:rFonts w:ascii="黑体" w:eastAsia="黑体"/>
          <w:bCs/>
          <w:kern w:val="44"/>
          <w:sz w:val="44"/>
          <w:szCs w:val="44"/>
        </w:rPr>
      </w:pPr>
      <w:r>
        <w:rPr>
          <w:rFonts w:ascii="黑体" w:eastAsia="黑体"/>
          <w:b/>
        </w:rPr>
        <w:br w:type="page"/>
      </w:r>
    </w:p>
    <w:p>
      <w:pPr>
        <w:pStyle w:val="1"/>
        <w:jc w:val="center"/>
        <w:rPr>
          <w:rStyle w:val="1Char"/>
          <w:rFonts w:ascii="黑体" w:eastAsia="黑体"/>
          <w:b w:val="0"/>
          <w:bCs w:val="0"/>
        </w:rPr>
      </w:pPr>
      <w:bookmarkEnd w:id="13"/>
      <w:bookmarkEnd w:id="14"/>
      <w:r>
        <w:rPr>
          <w:rFonts w:ascii="黑体" w:eastAsia="黑体" w:hint="eastAsia"/>
          <w:b w:val="0"/>
          <w:bCs w:val="0"/>
        </w:rPr>
        <w:t xml:space="preserve">第一部分 </w:t>
      </w:r>
      <w:r>
        <w:rPr>
          <w:rStyle w:val="1Char"/>
          <w:rFonts w:ascii="黑体" w:eastAsia="黑体" w:hint="eastAsia"/>
          <w:b w:val="0"/>
          <w:bCs w:val="0"/>
        </w:rPr>
        <w:t>部门概况</w:t>
      </w:r>
    </w:p>
    <w:p>
      <w:pPr>
        <w:pStyle w:val="15"/>
        <w:keepNext w:val="0"/>
        <w:keepLines w:val="0"/>
        <w:pageBreakBefore w:val="0"/>
        <w:widowControl w:val="0"/>
        <w:kinsoku/>
        <w:wordWrap/>
        <w:overflowPunct/>
        <w:topLinePunct w:val="0"/>
        <w:autoSpaceDE/>
        <w:autoSpaceDN/>
        <w:bidi w:val="0"/>
        <w:spacing w:line="560" w:lineRule="exact"/>
        <w:ind w:firstLineChars="200" w:firstLine="640"/>
        <w:rPr>
          <w:rFonts w:cs="仿宋_GB2312" w:hint="eastAsia"/>
          <w:b w:val="0"/>
          <w:bCs w:val="0"/>
          <w:color w:val="000000"/>
          <w:sz w:val="32"/>
          <w:szCs w:val="32"/>
          <w:lang w:val="en-US" w:eastAsia="zh-CN"/>
        </w:rPr>
      </w:pPr>
      <w:bookmarkStart w:id="15" w:name="_Toc15377198"/>
      <w:bookmarkStart w:id="16" w:name="_Toc15378445"/>
      <w:r>
        <w:rPr>
          <w:rFonts w:ascii="黑体" w:eastAsia="黑体" w:cs="黑体" w:hint="eastAsia"/>
          <w:b w:val="0"/>
          <w:bCs w:val="0"/>
          <w:color w:val="000000"/>
          <w:sz w:val="32"/>
          <w:szCs w:val="32"/>
          <w:lang w:val="en-US" w:eastAsia="zh-CN"/>
        </w:rPr>
        <w:t>一、职能简介</w:t>
      </w:r>
    </w:p>
    <w:p>
      <w:pPr>
        <w:pStyle w:val="15"/>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rPr>
      </w:pPr>
      <w:r>
        <w:rPr>
          <w:rFonts w:ascii="楷体_GB2312" w:eastAsia="楷体_GB2312" w:cs="楷体_GB2312" w:hint="eastAsia"/>
          <w:b w:val="0"/>
          <w:bCs w:val="0"/>
          <w:color w:val="000000"/>
          <w:sz w:val="32"/>
          <w:szCs w:val="32"/>
          <w:lang w:eastAsia="zh-CN"/>
        </w:rPr>
        <w:t>（</w:t>
      </w:r>
      <w:r>
        <w:rPr>
          <w:rFonts w:ascii="楷体_GB2312" w:eastAsia="楷体_GB2312" w:cs="楷体_GB2312" w:hint="eastAsia"/>
          <w:b w:val="0"/>
          <w:bCs w:val="0"/>
          <w:color w:val="000000"/>
          <w:sz w:val="32"/>
          <w:szCs w:val="32"/>
        </w:rPr>
        <w:t>一）</w:t>
      </w:r>
      <w:bookmarkEnd w:id="15"/>
      <w:bookmarkEnd w:id="16"/>
      <w:r>
        <w:rPr>
          <w:rFonts w:ascii="楷体_GB2312" w:eastAsia="楷体_GB2312" w:cs="楷体_GB2312" w:hint="eastAsia"/>
          <w:b w:val="0"/>
          <w:bCs w:val="0"/>
          <w:kern w:val="0"/>
          <w:sz w:val="32"/>
          <w:szCs w:val="32"/>
        </w:rPr>
        <w:t>负责川、渝地区的联络。</w:t>
      </w:r>
    </w:p>
    <w:p>
      <w:pPr>
        <w:pStyle w:val="15"/>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rPr>
      </w:pPr>
      <w:r>
        <w:rPr>
          <w:rFonts w:ascii="仿宋_GB2312" w:eastAsia="仿宋_GB2312" w:cs="仿宋_GB2312" w:hint="eastAsia"/>
          <w:b w:val="0"/>
          <w:bCs w:val="0"/>
          <w:kern w:val="0"/>
          <w:sz w:val="32"/>
          <w:szCs w:val="32"/>
        </w:rPr>
        <w:t>负责与省级机关、重庆市、成都市的联系；积极向上争取政策、项目、资金；宣传介绍攀枝花的政治、经济和社会发展情况，促进城市间的相互了解和友好往来；参与我市在成都、重庆进行的有关重大活动的组织协调和服务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二）</w:t>
      </w:r>
      <w:r>
        <w:rPr>
          <w:rFonts w:ascii="楷体_GB2312" w:eastAsia="楷体_GB2312" w:cs="楷体_GB2312" w:hint="eastAsia"/>
          <w:b w:val="0"/>
          <w:bCs w:val="0"/>
          <w:kern w:val="0"/>
          <w:sz w:val="32"/>
          <w:szCs w:val="32"/>
        </w:rPr>
        <w:t>提供信息咨询服务</w:t>
      </w:r>
      <w:r>
        <w:rPr>
          <w:rFonts w:ascii="楷体_GB2312" w:eastAsia="楷体_GB2312" w:cs="楷体_GB2312" w:hint="eastAsia"/>
          <w:b w:val="0"/>
          <w:bCs w:val="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rPr>
      </w:pPr>
      <w:r>
        <w:rPr>
          <w:rFonts w:ascii="仿宋_GB2312" w:eastAsia="仿宋_GB2312" w:cs="仿宋_GB2312" w:hint="eastAsia"/>
          <w:b w:val="0"/>
          <w:bCs w:val="0"/>
          <w:kern w:val="0"/>
          <w:sz w:val="32"/>
          <w:szCs w:val="32"/>
        </w:rPr>
        <w:t>加强调查研究，收集、整理和传递重要的政务、经济信息，为市委、市政府决策提供参考依据，为市及部门、县（区）和企业提供信息咨询服务。</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三）协助开展招商引资各项活动。</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rPr>
      </w:pPr>
      <w:r>
        <w:rPr>
          <w:rFonts w:ascii="仿宋_GB2312" w:eastAsia="仿宋_GB2312" w:cs="仿宋_GB2312" w:hint="eastAsia"/>
          <w:b w:val="0"/>
          <w:bCs w:val="0"/>
          <w:kern w:val="0"/>
          <w:sz w:val="32"/>
          <w:szCs w:val="32"/>
        </w:rPr>
        <w:t>开展招商引资和区域间经济、技术、人才、文化的交流与合作；围绕我市经济发展的支柱产业和重点项目，积极开展招商引资活动，着力引进技术和资金，同时协助市内企业拓展市外市场。</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四）负责协调业务指导工作。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rPr>
      </w:pPr>
      <w:r>
        <w:rPr>
          <w:rFonts w:ascii="仿宋_GB2312" w:eastAsia="仿宋_GB2312" w:cs="仿宋_GB2312" w:hint="eastAsia"/>
          <w:b w:val="0"/>
          <w:bCs w:val="0"/>
          <w:kern w:val="0"/>
          <w:sz w:val="32"/>
          <w:szCs w:val="32"/>
        </w:rPr>
        <w:t>协调县（区）驻蓉办事处（联络处）的关系和业务指导。</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五）接待保障工作。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仿宋_GB2312" w:eastAsia="仿宋_GB2312" w:cs="仿宋_GB2312" w:hint="eastAsia"/>
          <w:b w:val="0"/>
          <w:bCs w:val="0"/>
          <w:kern w:val="0"/>
          <w:sz w:val="32"/>
          <w:szCs w:val="32"/>
          <w:lang w:eastAsia="zh-CN"/>
        </w:rPr>
      </w:pPr>
      <w:r>
        <w:rPr>
          <w:rFonts w:ascii="仿宋_GB2312" w:eastAsia="仿宋_GB2312" w:cs="仿宋_GB2312" w:hint="eastAsia"/>
          <w:b w:val="0"/>
          <w:bCs w:val="0"/>
          <w:kern w:val="0"/>
          <w:sz w:val="32"/>
          <w:szCs w:val="32"/>
        </w:rPr>
        <w:t>负责市级领导赴蓉及途经成都的接待工作，为市</w:t>
      </w:r>
      <w:r>
        <w:rPr>
          <w:rFonts w:ascii="仿宋_GB2312" w:eastAsia="仿宋_GB2312" w:cs="仿宋_GB2312" w:hint="eastAsia"/>
          <w:b w:val="0"/>
          <w:bCs w:val="0"/>
          <w:kern w:val="0"/>
          <w:sz w:val="32"/>
          <w:szCs w:val="32"/>
          <w:lang w:eastAsia="zh-CN"/>
        </w:rPr>
        <w:t>级</w:t>
      </w:r>
      <w:r>
        <w:rPr>
          <w:rFonts w:ascii="仿宋_GB2312" w:eastAsia="仿宋_GB2312" w:cs="仿宋_GB2312" w:hint="eastAsia"/>
          <w:b w:val="0"/>
          <w:bCs w:val="0"/>
          <w:kern w:val="0"/>
          <w:sz w:val="32"/>
          <w:szCs w:val="32"/>
        </w:rPr>
        <w:t>各部门、县（区）和企事业单位在成都开展业务活动提供咨询服务和工作方便。</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六）在蓉离退休人员的服务管理工作。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仿宋_GB2312" w:eastAsia="仿宋_GB2312" w:cs="仿宋_GB2312" w:hint="eastAsia"/>
          <w:b w:val="0"/>
          <w:bCs w:val="0"/>
          <w:kern w:val="0"/>
          <w:sz w:val="32"/>
          <w:szCs w:val="32"/>
          <w:lang w:eastAsia="zh-CN"/>
        </w:rPr>
      </w:pPr>
      <w:r>
        <w:rPr>
          <w:rFonts w:ascii="仿宋_GB2312" w:eastAsia="仿宋_GB2312" w:cs="仿宋_GB2312" w:hint="eastAsia"/>
          <w:b w:val="0"/>
          <w:bCs w:val="0"/>
          <w:kern w:val="0"/>
          <w:sz w:val="32"/>
          <w:szCs w:val="32"/>
        </w:rPr>
        <w:t>负责与攀枝花调到成都和离退休后到成都定居的领导和干部的联系，为我市的经济建设和社会发展服务。</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七）信访维稳工作。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仿宋_GB2312" w:eastAsia="仿宋_GB2312" w:cs="仿宋_GB2312" w:hint="eastAsia"/>
          <w:b w:val="0"/>
          <w:bCs w:val="0"/>
          <w:kern w:val="0"/>
          <w:sz w:val="32"/>
          <w:szCs w:val="32"/>
          <w:lang w:eastAsia="zh-CN"/>
        </w:rPr>
      </w:pPr>
      <w:r>
        <w:rPr>
          <w:rFonts w:ascii="仿宋_GB2312" w:eastAsia="仿宋_GB2312" w:cs="仿宋_GB2312" w:hint="eastAsia"/>
          <w:b w:val="0"/>
          <w:bCs w:val="0"/>
          <w:kern w:val="0"/>
          <w:sz w:val="32"/>
          <w:szCs w:val="32"/>
        </w:rPr>
        <w:t>协助市级有关部门做好本市人员到蓉上访的处置工作。</w:t>
      </w:r>
    </w:p>
    <w:p>
      <w:pPr>
        <w:keepNext w:val="0"/>
        <w:keepLines w:val="0"/>
        <w:pageBreakBefore w:val="0"/>
        <w:widowControl w:val="0"/>
        <w:kinsoku/>
        <w:wordWrap/>
        <w:overflowPunct/>
        <w:topLinePunct w:val="0"/>
        <w:autoSpaceDE/>
        <w:autoSpaceDN/>
        <w:bidi w:val="0"/>
        <w:spacing w:line="560" w:lineRule="exact"/>
        <w:ind w:firstLineChars="200" w:firstLine="640"/>
        <w:rPr>
          <w:rFonts w:ascii="楷体_GB2312" w:eastAsia="楷体_GB2312" w:cs="楷体_GB2312" w:hint="eastAsia"/>
          <w:b w:val="0"/>
          <w:bCs w:val="0"/>
          <w:kern w:val="0"/>
          <w:sz w:val="32"/>
          <w:szCs w:val="32"/>
          <w:lang w:val="en-US" w:eastAsia="zh-CN"/>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八）国有资产的</w:t>
      </w:r>
      <w:r>
        <w:rPr>
          <w:rFonts w:ascii="楷体_GB2312" w:eastAsia="楷体_GB2312" w:cs="楷体_GB2312" w:hint="eastAsia"/>
          <w:b w:val="0"/>
          <w:bCs w:val="0"/>
          <w:kern w:val="0"/>
          <w:sz w:val="32"/>
          <w:szCs w:val="32"/>
        </w:rPr>
        <w:t>监督管理</w:t>
      </w:r>
      <w:r>
        <w:rPr>
          <w:rFonts w:ascii="楷体_GB2312" w:eastAsia="楷体_GB2312" w:cs="楷体_GB2312" w:hint="eastAsia"/>
          <w:b w:val="0"/>
          <w:bCs w:val="0"/>
          <w:kern w:val="0"/>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Chars="200" w:firstLine="640"/>
        <w:rPr>
          <w:rFonts w:ascii="仿宋_GB2312" w:eastAsia="仿宋_GB2312" w:cs="仿宋_GB2312" w:hint="eastAsia"/>
          <w:b w:val="0"/>
          <w:bCs w:val="0"/>
          <w:kern w:val="0"/>
          <w:sz w:val="32"/>
          <w:szCs w:val="32"/>
          <w:lang w:eastAsia="zh-CN"/>
        </w:rPr>
      </w:pPr>
      <w:r>
        <w:rPr>
          <w:rFonts w:ascii="仿宋_GB2312" w:eastAsia="仿宋_GB2312" w:cs="仿宋_GB2312" w:hint="eastAsia"/>
          <w:b w:val="0"/>
          <w:bCs w:val="0"/>
          <w:kern w:val="0"/>
          <w:sz w:val="32"/>
          <w:szCs w:val="32"/>
        </w:rPr>
        <w:t>负责对办事处及所属单位的财产进行监督管理，保证国有资产保值增值。</w:t>
      </w:r>
    </w:p>
    <w:p>
      <w:pPr>
        <w:keepNext w:val="0"/>
        <w:keepLines w:val="0"/>
        <w:pageBreakBefore w:val="0"/>
        <w:widowControl w:val="0"/>
        <w:kinsoku/>
        <w:wordWrap/>
        <w:overflowPunct/>
        <w:topLinePunct w:val="0"/>
        <w:autoSpaceDE/>
        <w:autoSpaceDN/>
        <w:bidi w:val="0"/>
        <w:spacing w:line="560" w:lineRule="exact"/>
        <w:ind w:firstLineChars="200" w:firstLine="640"/>
        <w:rPr>
          <w:rFonts w:ascii="仿宋_GB2312" w:eastAsia="仿宋_GB2312" w:hint="eastAsia"/>
          <w:b w:val="0"/>
          <w:bCs w:val="0"/>
          <w:color w:val="000000"/>
          <w:sz w:val="32"/>
          <w:szCs w:val="32"/>
        </w:rPr>
      </w:pPr>
      <w:r>
        <w:rPr>
          <w:rFonts w:ascii="楷体_GB2312" w:eastAsia="楷体_GB2312" w:cs="楷体_GB2312" w:hint="eastAsia"/>
          <w:b w:val="0"/>
          <w:bCs w:val="0"/>
          <w:kern w:val="0"/>
          <w:sz w:val="32"/>
          <w:szCs w:val="32"/>
          <w:lang w:eastAsia="zh-CN"/>
        </w:rPr>
        <w:t>（</w:t>
      </w:r>
      <w:r>
        <w:rPr>
          <w:rFonts w:ascii="楷体_GB2312" w:eastAsia="楷体_GB2312" w:cs="楷体_GB2312" w:hint="eastAsia"/>
          <w:b w:val="0"/>
          <w:bCs w:val="0"/>
          <w:kern w:val="0"/>
          <w:sz w:val="32"/>
          <w:szCs w:val="32"/>
          <w:lang w:val="en-US" w:eastAsia="zh-CN"/>
        </w:rPr>
        <w:t>九）</w:t>
      </w:r>
      <w:r>
        <w:rPr>
          <w:rFonts w:ascii="楷体_GB2312" w:eastAsia="楷体_GB2312" w:cs="楷体_GB2312" w:hint="eastAsia"/>
          <w:b w:val="0"/>
          <w:bCs w:val="0"/>
          <w:kern w:val="0"/>
          <w:sz w:val="32"/>
          <w:szCs w:val="32"/>
        </w:rPr>
        <w:t>承办市委、市政府和主管部门交办的其它事宜。</w:t>
      </w:r>
    </w:p>
    <w:p>
      <w:pPr>
        <w:pStyle w:val="15"/>
        <w:keepNext w:val="0"/>
        <w:keepLines w:val="0"/>
        <w:pageBreakBefore w:val="0"/>
        <w:widowControl w:val="0"/>
        <w:kinsoku/>
        <w:wordWrap/>
        <w:overflowPunct/>
        <w:topLinePunct w:val="0"/>
        <w:autoSpaceDE/>
        <w:autoSpaceDN/>
        <w:bidi w:val="0"/>
        <w:adjustRightInd w:val="0"/>
        <w:snapToGrid w:val="0"/>
        <w:spacing w:beforeLines="0" w:before="93" w:line="560" w:lineRule="exact"/>
        <w:ind w:firstLineChars="198" w:firstLine="634"/>
        <w:outlineLvl w:val="2"/>
        <w:rPr>
          <w:rFonts w:ascii="黑体" w:eastAsia="黑体" w:cs="黑体" w:hint="eastAsia"/>
          <w:b w:val="0"/>
          <w:bCs w:val="0"/>
          <w:color w:val="000000"/>
          <w:sz w:val="32"/>
          <w:szCs w:val="32"/>
        </w:rPr>
      </w:pPr>
      <w:bookmarkStart w:id="17" w:name="_Toc15377199"/>
      <w:bookmarkStart w:id="18" w:name="_Toc15378446"/>
      <w:r>
        <w:rPr>
          <w:rFonts w:ascii="黑体" w:eastAsia="黑体" w:cs="黑体" w:hint="eastAsia"/>
          <w:b w:val="0"/>
          <w:bCs w:val="0"/>
          <w:color w:val="000000"/>
          <w:sz w:val="32"/>
          <w:szCs w:val="32"/>
        </w:rPr>
        <w:t>二、202</w:t>
      </w:r>
      <w:r>
        <w:rPr>
          <w:rFonts w:ascii="黑体" w:eastAsia="黑体" w:cs="黑体" w:hint="eastAsia"/>
          <w:b w:val="0"/>
          <w:bCs w:val="0"/>
          <w:color w:val="000000"/>
          <w:sz w:val="32"/>
          <w:szCs w:val="32"/>
          <w:lang w:val="en-US" w:eastAsia="zh-CN"/>
        </w:rPr>
        <w:t>1</w:t>
      </w:r>
      <w:r>
        <w:rPr>
          <w:rFonts w:ascii="黑体" w:eastAsia="黑体" w:cs="黑体" w:hint="eastAsia"/>
          <w:b w:val="0"/>
          <w:bCs w:val="0"/>
          <w:color w:val="000000"/>
          <w:sz w:val="32"/>
          <w:szCs w:val="32"/>
        </w:rPr>
        <w:t>年重点工作完成情况</w:t>
      </w:r>
      <w:bookmarkEnd w:id="17"/>
      <w:bookmarkEnd w:id="18"/>
    </w:p>
    <w:p>
      <w:pPr>
        <w:keepNext w:val="0"/>
        <w:keepLines w:val="0"/>
        <w:pageBreakBefore w:val="0"/>
        <w:widowControl w:val="0"/>
        <w:kinsoku/>
        <w:wordWrap/>
        <w:overflowPunct/>
        <w:topLinePunct w:val="0"/>
        <w:autoSpaceDE/>
        <w:autoSpaceDN/>
        <w:bidi w:val="0"/>
        <w:spacing w:line="560" w:lineRule="exact"/>
        <w:ind w:left="630"/>
        <w:textAlignment w:val="baseline"/>
        <w:rPr>
          <w:rFonts w:ascii="仿宋_GB2312" w:eastAsia="仿宋_GB2312" w:cs="仿宋_GB2312" w:hint="eastAsia"/>
          <w:b w:val="0"/>
          <w:bCs w:val="0"/>
          <w:sz w:val="32"/>
          <w:szCs w:val="32"/>
        </w:rPr>
      </w:pPr>
      <w:bookmarkStart w:id="19" w:name="_Toc15396602"/>
      <w:bookmarkStart w:id="20" w:name="_Toc15377204"/>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lang w:val="en-US" w:eastAsia="zh-CN"/>
        </w:rPr>
        <w:t>一）</w:t>
      </w:r>
      <w:r>
        <w:rPr>
          <w:rFonts w:ascii="楷体_GB2312" w:eastAsia="楷体_GB2312" w:cs="楷体_GB2312" w:hint="eastAsia"/>
          <w:b w:val="0"/>
          <w:bCs w:val="0"/>
          <w:sz w:val="32"/>
          <w:szCs w:val="32"/>
        </w:rPr>
        <w:t>提高认识，提升服务质效。</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由于攀枝花的地域原因，市领导在蓉的出行保障工作是成都办事处日常的重要工作，为此专门制定了车辆和驾驶员管理办法，每季度定期召开安全例会，加强对驾驶员的安全意识教育，规范车辆安全管理，严格按照办事处制订的《车辆和驾驶员管理办法》，做好出行保障。一年来，车辆安全行驶18万多公里，无一起安全责任事故发生和公车私驾（用）现象。</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同时积极为攀枝花到成都出差、办事的部门、人员提供特色餐饮、入住酒店、会议场所等出行参考，受到广泛好评。针对攀枝花市民在成都购票难、出行不方便问题，本着“长期有计划、临时有准备、急需有落实”原则，坚持与成都铁路局、成都火车站等相关单位保持良好沟通，全力满足市民购票需求。</w:t>
      </w:r>
    </w:p>
    <w:p>
      <w:pPr>
        <w:keepNext w:val="0"/>
        <w:keepLines w:val="0"/>
        <w:pageBreakBefore w:val="0"/>
        <w:widowControl w:val="0"/>
        <w:kinsoku/>
        <w:wordWrap/>
        <w:overflowPunct/>
        <w:topLinePunct w:val="0"/>
        <w:autoSpaceDE/>
        <w:autoSpaceDN/>
        <w:bidi w:val="0"/>
        <w:spacing w:line="560" w:lineRule="exact"/>
        <w:ind w:firstLineChars="200" w:firstLine="640"/>
        <w:textAlignment w:val="baseline"/>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陪同市委、人大、政府、政协四大班子领导，配合市级部门、各县区前往省级相关部门、成都市相关部门对接工作、争取项目资金；立足攀枝花实际，积极对外宣传攀枝花，展示攀枝花形象，推介攀枝花发展项目，出色完成了“2021中外知名企业四川行”、 “第十八届中国西部国际博览”等多次大型活动的前期筹备和活动接待服务工作。在引进优秀企业、帮助县（区）项目落地方面取得了实实在在的成效；打好招商引资“人情”牌，做好项目储备工作。同时，做好招商项目的储备与更新，保持与省级相关部门及市、县区对接沟通的常态化，及时了解市区发展重点，不断巩固与市、县区、部门形成的联动招商格局。</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楷体_GB2312" w:eastAsia="楷体_GB2312" w:cs="楷体_GB2312" w:hint="eastAsia"/>
          <w:b w:val="0"/>
          <w:bCs w:val="0"/>
          <w:sz w:val="32"/>
          <w:szCs w:val="32"/>
        </w:rPr>
      </w:pP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lang w:val="en-US" w:eastAsia="zh-CN"/>
        </w:rPr>
        <w:t>二）</w:t>
      </w:r>
      <w:r>
        <w:rPr>
          <w:rFonts w:ascii="楷体_GB2312" w:eastAsia="楷体_GB2312" w:cs="楷体_GB2312" w:hint="eastAsia"/>
          <w:b w:val="0"/>
          <w:bCs w:val="0"/>
          <w:sz w:val="32"/>
          <w:szCs w:val="32"/>
        </w:rPr>
        <w:t>加强政务联络，发挥信息反馈职能。</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紧紧围绕市委、市政府中心工作，加强与省新闻网、省商务投资促进局、成都市信息协会等省级相关部门的沟通联系，认真落实与其他市（州）驻蓉办事处信息交换机制，互通信息，这项工作在市州驻蓉办事处独树一帜。向市政府“驻外信息汇览”报送信息202期501余条，得到市委、市政府领导的高度肯定。积极主动与省级及成都市各部门及各驻蓉机构保持经常性联络和工作互动，为攀枝花对外招商、项目对接搭建合作关系。主动介入攀枝花人联谊会的工作，开展在蓉攀籍人士联谊活动，充分调动在蓉攀枝花人士关注支持家乡的积极性，激发大家关心助力攀枝花发展的激情和热情，充当攀枝花人在成都的联系纽带和桥梁。</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楷体_GB2312" w:eastAsia="楷体_GB2312" w:cs="楷体_GB2312" w:hint="eastAsia"/>
          <w:b w:val="0"/>
          <w:bCs w:val="0"/>
          <w:sz w:val="32"/>
          <w:szCs w:val="32"/>
        </w:rPr>
      </w:pP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lang w:val="en-US" w:eastAsia="zh-CN"/>
        </w:rPr>
        <w:t>三）</w:t>
      </w:r>
      <w:r>
        <w:rPr>
          <w:rFonts w:ascii="楷体_GB2312" w:eastAsia="楷体_GB2312" w:cs="楷体_GB2312" w:hint="eastAsia"/>
          <w:b w:val="0"/>
          <w:bCs w:val="0"/>
          <w:sz w:val="32"/>
          <w:szCs w:val="32"/>
        </w:rPr>
        <w:t>强化综治和维稳意识，努力维护社会稳定。</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b w:val="0"/>
          <w:bCs w:val="0"/>
          <w:sz w:val="32"/>
          <w:szCs w:val="32"/>
        </w:rPr>
      </w:pPr>
      <w:r>
        <w:rPr>
          <w:rFonts w:ascii="仿宋_GB2312" w:eastAsia="仿宋_GB2312" w:cs="仿宋_GB2312" w:hint="eastAsia"/>
          <w:b w:val="0"/>
          <w:bCs w:val="0"/>
          <w:sz w:val="32"/>
          <w:szCs w:val="32"/>
        </w:rPr>
        <w:t>面对严峻的信访形势，积极深化纠纷排查调处，加强劝返处置，帮助协调解决问题，及时化解纠纷矛盾，成功处置到省委省政府非访事件10起85余人、处置到省突发信访事件3起3人、群体上访事件1起、来我办闹访事件4起100余人。帮助有困难攀枝花群众4人 、完成重要会议和重大活动期间的信访维稳工作10件次。协力配合市环境督察工作组、市群工局、环保局等部门完成</w:t>
      </w:r>
      <w:r>
        <w:rPr>
          <w:rFonts w:ascii="仿宋_GB2312" w:eastAsia="仿宋_GB2312" w:cs="仿宋_GB2312" w:hint="eastAsia"/>
          <w:b w:val="0"/>
          <w:bCs w:val="0"/>
          <w:sz w:val="32"/>
          <w:szCs w:val="32"/>
          <w:lang w:val="en-US" w:eastAsia="zh-CN"/>
        </w:rPr>
        <w:t>2</w:t>
      </w:r>
      <w:r>
        <w:rPr>
          <w:rFonts w:ascii="仿宋_GB2312" w:eastAsia="仿宋_GB2312" w:cs="仿宋_GB2312" w:hint="eastAsia"/>
          <w:b w:val="0"/>
          <w:bCs w:val="0"/>
          <w:sz w:val="32"/>
          <w:szCs w:val="32"/>
        </w:rPr>
        <w:t>021年中央环境督察组第一轮、第二轮环境督察回头看工作，为我市在两轮回头看督察中总计189件环境举报督察案件处理过程中无一件被通报发挥了重要的沟通协调作用。出色完成各类重要会议、重大活动的信访维稳工作,得到省信访分流中心和市委、市政府、市政法委的高度肯定。</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b w:val="0"/>
          <w:bCs w:val="0"/>
          <w:sz w:val="32"/>
          <w:szCs w:val="32"/>
        </w:rPr>
      </w:pP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lang w:val="en-US" w:eastAsia="zh-CN"/>
        </w:rPr>
        <w:t>四）</w:t>
      </w:r>
      <w:r>
        <w:rPr>
          <w:rFonts w:ascii="楷体_GB2312" w:eastAsia="楷体_GB2312" w:cs="楷体_GB2312" w:hint="eastAsia"/>
          <w:b w:val="0"/>
          <w:bCs w:val="0"/>
          <w:sz w:val="32"/>
          <w:szCs w:val="32"/>
        </w:rPr>
        <w:t>精心部署，隆重庆祝建党百年华诞。</w:t>
      </w:r>
    </w:p>
    <w:p>
      <w:pPr>
        <w:keepNext w:val="0"/>
        <w:keepLines w:val="0"/>
        <w:pageBreakBefore w:val="0"/>
        <w:widowControl w:val="0"/>
        <w:kinsoku/>
        <w:wordWrap/>
        <w:overflowPunct/>
        <w:topLinePunct w:val="0"/>
        <w:autoSpaceDE/>
        <w:autoSpaceDN/>
        <w:bidi w:val="0"/>
        <w:spacing w:line="560" w:lineRule="exact"/>
        <w:ind w:left="0" w:firstLineChars="200" w:firstLine="640"/>
        <w:textAlignment w:val="baseline"/>
        <w:rPr>
          <w:rFonts w:ascii="仿宋_GB2312" w:eastAsia="仿宋_GB2312" w:cs="仿宋_GB2312" w:hint="eastAsia"/>
          <w:sz w:val="32"/>
          <w:szCs w:val="32"/>
        </w:rPr>
      </w:pPr>
      <w:r>
        <w:rPr>
          <w:rFonts w:ascii="仿宋_GB2312" w:eastAsia="仿宋_GB2312" w:cs="仿宋_GB2312" w:hint="eastAsia"/>
          <w:b w:val="0"/>
          <w:bCs w:val="0"/>
          <w:sz w:val="32"/>
          <w:szCs w:val="32"/>
          <w:lang w:val="en-US" w:eastAsia="zh-CN"/>
        </w:rPr>
        <w:t>2021年</w:t>
      </w:r>
      <w:r>
        <w:rPr>
          <w:rFonts w:ascii="仿宋_GB2312" w:eastAsia="仿宋_GB2312" w:cs="仿宋_GB2312" w:hint="eastAsia"/>
          <w:b w:val="0"/>
          <w:bCs w:val="0"/>
          <w:sz w:val="32"/>
          <w:szCs w:val="32"/>
        </w:rPr>
        <w:t>6月25日，成办举行了庆祝中国共产党成立100周年暨表彰大会，大会在雄壮的国歌声中拉开序幕。全体党员重温了入党</w:t>
      </w:r>
      <w:r>
        <w:rPr>
          <w:rFonts w:ascii="仿宋_GB2312" w:eastAsia="仿宋_GB2312" w:cs="仿宋_GB2312" w:hint="eastAsia"/>
          <w:bCs/>
          <w:sz w:val="32"/>
          <w:szCs w:val="32"/>
        </w:rPr>
        <w:t>誓词，并对办事处党委的优秀共产党员、优秀党务工作者、先进党组织进行了表彰表扬颁奖。</w:t>
      </w:r>
      <w:r>
        <w:rPr>
          <w:rFonts w:ascii="仿宋_GB2312" w:eastAsia="仿宋_GB2312" w:cs="仿宋_GB2312" w:hint="eastAsia"/>
          <w:sz w:val="32"/>
          <w:szCs w:val="32"/>
          <w:shd w:val="clear" w:color="auto" w:fill="FFFFFF"/>
        </w:rPr>
        <w:t>党委下属3个党支部、西锦•渡舞蹈队和梨园祥酒店管理团队还表演了精彩的文艺节目。大家一起</w:t>
      </w:r>
      <w:r>
        <w:rPr>
          <w:rFonts w:ascii="仿宋_GB2312" w:eastAsia="仿宋_GB2312" w:cs="仿宋_GB2312" w:hint="eastAsia"/>
          <w:sz w:val="32"/>
          <w:szCs w:val="32"/>
        </w:rPr>
        <w:t>重温了党的100年征程，体会幸福生活的来之不易，借鉴历史，坚守初心，牢记使命，不断增强责任感和使命感，传承了党的红色基因与革命精神。</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lang w:eastAsia="zh-CN"/>
        </w:rPr>
      </w:pPr>
      <w:r>
        <w:rPr>
          <w:rFonts w:ascii="楷体_GB2312" w:eastAsia="楷体_GB2312" w:cs="楷体_GB2312" w:hint="eastAsia"/>
          <w:sz w:val="32"/>
          <w:szCs w:val="32"/>
          <w:lang w:eastAsia="zh-CN"/>
        </w:rPr>
        <w:t>（</w:t>
      </w:r>
      <w:r>
        <w:rPr>
          <w:rFonts w:ascii="楷体_GB2312" w:eastAsia="楷体_GB2312" w:cs="楷体_GB2312" w:hint="eastAsia"/>
          <w:sz w:val="32"/>
          <w:szCs w:val="32"/>
          <w:lang w:val="en-US" w:eastAsia="zh-CN"/>
        </w:rPr>
        <w:t>五）</w:t>
      </w:r>
      <w:r>
        <w:rPr>
          <w:rFonts w:ascii="楷体_GB2312" w:eastAsia="楷体_GB2312" w:cs="楷体_GB2312" w:hint="eastAsia"/>
          <w:sz w:val="32"/>
          <w:szCs w:val="32"/>
        </w:rPr>
        <w:t>坚持和完善工作制度，提升工作执行力</w:t>
      </w:r>
      <w:r>
        <w:rPr>
          <w:rFonts w:ascii="楷体_GB2312" w:eastAsia="楷体_GB2312" w:cs="楷体_GB2312" w:hint="eastAsia"/>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自市委第一巡察组反馈巡察意见以来，党委班子以巡察整改为契机，认真自查工作中存在的问题，切实解决工作中的不正之风，积极印发《关于转发&lt;关于巡察市政府驻成都办事处党委的反馈意见&gt;的通知》向办事处党组织公布巡察反馈问题，要求对相关问题进行深入查摆，自查自纠，抓好整改。制定出台《中共攀枝花市人民政府驻成都办事处委员会关于落实市委第一巡察组巡察反馈意见的整改工作方案》，实行“一个问题、一个领导、一个科室、一抓到底”的方法，把整改任务落实到具体科室、具体领导。坚持以问题为导向，切实把整改过程转变为解决问题、建章立制、堵塞漏洞、推动工作的过程。</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楷体_GB2312" w:hint="eastAsia"/>
          <w:sz w:val="32"/>
          <w:szCs w:val="32"/>
          <w:lang w:val="en-US" w:eastAsia="zh-CN"/>
        </w:rPr>
      </w:pPr>
      <w:r>
        <w:rPr>
          <w:rFonts w:ascii="楷体_GB2312" w:eastAsia="楷体_GB2312" w:cs="楷体_GB2312" w:hint="eastAsia"/>
          <w:sz w:val="32"/>
          <w:szCs w:val="32"/>
          <w:lang w:eastAsia="zh-CN"/>
        </w:rPr>
        <w:t>（</w:t>
      </w:r>
      <w:r>
        <w:rPr>
          <w:rFonts w:ascii="楷体_GB2312" w:eastAsia="楷体_GB2312" w:cs="楷体_GB2312" w:hint="eastAsia"/>
          <w:sz w:val="32"/>
          <w:szCs w:val="32"/>
          <w:lang w:val="en-US" w:eastAsia="zh-CN"/>
        </w:rPr>
        <w:t>六）</w:t>
      </w:r>
      <w:r>
        <w:rPr>
          <w:rFonts w:ascii="楷体_GB2312" w:eastAsia="楷体_GB2312" w:cs="楷体_GB2312" w:hint="eastAsia"/>
          <w:sz w:val="32"/>
          <w:szCs w:val="32"/>
        </w:rPr>
        <w:t>做好</w:t>
      </w:r>
      <w:r>
        <w:rPr>
          <w:rFonts w:ascii="楷体_GB2312" w:eastAsia="楷体_GB2312" w:cs="楷体_GB2312" w:hint="eastAsia"/>
          <w:sz w:val="32"/>
          <w:szCs w:val="32"/>
          <w:lang w:val="en-US" w:eastAsia="zh-CN"/>
        </w:rPr>
        <w:t>了后勤</w:t>
      </w:r>
      <w:r>
        <w:rPr>
          <w:rFonts w:ascii="楷体_GB2312" w:eastAsia="楷体_GB2312" w:cs="楷体_GB2312" w:hint="eastAsia"/>
          <w:sz w:val="32"/>
          <w:szCs w:val="32"/>
        </w:rPr>
        <w:t>服务保障</w:t>
      </w:r>
      <w:r>
        <w:rPr>
          <w:rFonts w:ascii="楷体_GB2312" w:eastAsia="楷体_GB2312" w:cs="楷体_GB2312" w:hint="eastAsia"/>
          <w:sz w:val="32"/>
          <w:szCs w:val="32"/>
          <w:lang w:val="en-US" w:eastAsia="zh-CN"/>
        </w:rPr>
        <w:t>工作。</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做好服务保障，为攀枝花在蓉的政务活动保驾护航</w:t>
      </w:r>
      <w:r>
        <w:rPr>
          <w:rFonts w:ascii="仿宋_GB2312" w:eastAsia="仿宋_GB2312" w:cs="仿宋_GB2312" w:hint="eastAsia"/>
          <w:sz w:val="32"/>
          <w:szCs w:val="32"/>
          <w:lang w:eastAsia="zh-CN"/>
        </w:rPr>
        <w:t>；</w:t>
      </w:r>
      <w:r>
        <w:rPr>
          <w:rFonts w:ascii="仿宋_GB2312" w:eastAsia="仿宋_GB2312" w:cs="仿宋_GB2312" w:hint="eastAsia"/>
          <w:sz w:val="32"/>
          <w:szCs w:val="32"/>
        </w:rPr>
        <w:t>多方努力，着力解决好大厦公司和办事处的涉法涉诉，努力维护攀枝花人权益。</w:t>
      </w:r>
    </w:p>
    <w:p>
      <w:pPr>
        <w:pageBreakBefore w:val="0"/>
        <w:widowControl w:val="0"/>
        <w:kinsoku/>
        <w:wordWrap/>
        <w:overflowPunct/>
        <w:topLinePunct w:val="0"/>
        <w:autoSpaceDE/>
        <w:autoSpaceDN/>
        <w:bidi w:val="0"/>
        <w:spacing w:line="560" w:lineRule="exact"/>
        <w:ind w:firstLineChars="200" w:firstLine="420"/>
        <w:rPr>
          <w:rStyle w:val="2Char"/>
        </w:rPr>
      </w:pPr>
      <w:r>
        <w:rPr>
          <w:rFonts w:ascii="黑体" w:eastAsia="黑体" w:hint="eastAsia"/>
          <w:b w:val="0"/>
          <w:color w:val="000000"/>
        </w:rPr>
        <w:t xml:space="preserve">  </w:t>
      </w:r>
      <w:r>
        <w:rPr>
          <w:rFonts w:ascii="黑体" w:eastAsia="黑体" w:hint="eastAsia"/>
          <w:b w:val="0"/>
          <w:bCs/>
          <w:color w:val="000000"/>
          <w:sz w:val="32"/>
          <w:szCs w:val="32"/>
          <w:lang w:eastAsia="zh-CN"/>
        </w:rPr>
        <w:t>三</w:t>
      </w:r>
      <w:r>
        <w:rPr>
          <w:rFonts w:ascii="黑体" w:eastAsia="黑体" w:hint="eastAsia"/>
          <w:b w:val="0"/>
          <w:bCs/>
          <w:color w:val="000000"/>
          <w:sz w:val="32"/>
          <w:szCs w:val="32"/>
        </w:rPr>
        <w:t>、机</w:t>
      </w:r>
      <w:r>
        <w:rPr>
          <w:rStyle w:val="2Char"/>
          <w:rFonts w:ascii="黑体" w:eastAsia="黑体" w:hint="eastAsia"/>
          <w:b w:val="0"/>
          <w:bCs/>
        </w:rPr>
        <w:t>构设置</w:t>
      </w:r>
    </w:p>
    <w:p>
      <w:pPr>
        <w:pageBreakBefore w:val="0"/>
        <w:widowControl w:val="0"/>
        <w:kinsoku/>
        <w:wordWrap/>
        <w:overflowPunct/>
        <w:topLinePunct w:val="0"/>
        <w:autoSpaceDE/>
        <w:autoSpaceDN/>
        <w:bidi w:val="0"/>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成办除内设处室“三科一办”，即</w:t>
      </w:r>
      <w:r>
        <w:rPr>
          <w:rFonts w:ascii="仿宋_GB2312" w:eastAsia="仿宋_GB2312" w:cs="仿宋_GB2312" w:hint="eastAsia"/>
          <w:kern w:val="0"/>
          <w:sz w:val="32"/>
          <w:szCs w:val="32"/>
        </w:rPr>
        <w:t>党委办公室、综合科、经济联络信息科、接待管理科外，</w:t>
      </w:r>
      <w:r>
        <w:rPr>
          <w:rFonts w:ascii="仿宋_GB2312" w:eastAsia="仿宋_GB2312" w:cs="仿宋_GB2312" w:hint="eastAsia"/>
          <w:sz w:val="32"/>
          <w:szCs w:val="32"/>
        </w:rPr>
        <w:t>还挂有“中共攀枝花市委组织部驻成都流动党员服务站”、“共青团攀枝花市委驻成都工作委员会”和“攀枝花市驻成都群众工作站”等三个牌子，进一步强化了我办的职能职责，大大丰富了我办的工作内涵。</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黑体" w:eastAsia="黑体" w:hint="eastAsia"/>
          <w:b w:val="0"/>
          <w:color w:val="000000"/>
        </w:rPr>
      </w:pPr>
      <w:r>
        <w:rPr>
          <w:rFonts w:ascii="仿宋_GB2312" w:eastAsia="仿宋_GB2312" w:cs="仿宋_GB2312" w:hint="eastAsia"/>
          <w:sz w:val="32"/>
          <w:szCs w:val="32"/>
        </w:rPr>
        <w:t>截止202</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年12月31日，成办职工包括公务员9人（含1名公务员调到市人大工作，工资等福利支出仍由我办发放，</w:t>
      </w:r>
      <w:r>
        <w:rPr>
          <w:rFonts w:ascii="仿宋_GB2312" w:eastAsia="仿宋_GB2312" w:cs="仿宋_GB2312" w:hint="eastAsia"/>
          <w:sz w:val="32"/>
          <w:szCs w:val="32"/>
          <w:lang w:val="en-US" w:eastAsia="zh-CN"/>
        </w:rPr>
        <w:t>其</w:t>
      </w:r>
      <w:r>
        <w:rPr>
          <w:rFonts w:ascii="仿宋_GB2312" w:eastAsia="仿宋_GB2312" w:cs="仿宋_GB2312" w:hint="eastAsia"/>
          <w:sz w:val="32"/>
          <w:szCs w:val="32"/>
        </w:rPr>
        <w:t>编制不</w:t>
      </w:r>
      <w:r>
        <w:rPr>
          <w:rFonts w:ascii="仿宋_GB2312" w:eastAsia="仿宋_GB2312" w:cs="仿宋_GB2312" w:hint="eastAsia"/>
          <w:sz w:val="32"/>
          <w:szCs w:val="32"/>
          <w:lang w:val="en-US" w:eastAsia="zh-CN"/>
        </w:rPr>
        <w:t>纳入</w:t>
      </w:r>
      <w:r>
        <w:rPr>
          <w:rFonts w:ascii="仿宋_GB2312" w:eastAsia="仿宋_GB2312" w:cs="仿宋_GB2312" w:hint="eastAsia"/>
          <w:sz w:val="32"/>
          <w:szCs w:val="32"/>
        </w:rPr>
        <w:t>）、机关工勤人员4人、按照攀委办</w:t>
      </w:r>
      <w:r>
        <w:rPr>
          <w:rFonts w:ascii="仿宋_GB2312" w:eastAsia="仿宋_GB2312" w:cs="仿宋_GB2312" w:hint="eastAsia"/>
          <w:sz w:val="32"/>
          <w:szCs w:val="32"/>
          <w:lang w:eastAsia="zh-CN"/>
        </w:rPr>
        <w:t>【</w:t>
      </w:r>
      <w:r>
        <w:rPr>
          <w:rFonts w:ascii="仿宋_GB2312" w:eastAsia="仿宋_GB2312" w:cs="仿宋_GB2312" w:hint="eastAsia"/>
          <w:sz w:val="32"/>
          <w:szCs w:val="32"/>
        </w:rPr>
        <w:t>2012</w:t>
      </w:r>
      <w:r>
        <w:rPr>
          <w:rFonts w:ascii="仿宋_GB2312" w:eastAsia="仿宋_GB2312" w:cs="仿宋_GB2312" w:hint="eastAsia"/>
          <w:sz w:val="32"/>
          <w:szCs w:val="32"/>
          <w:lang w:eastAsia="zh-CN"/>
        </w:rPr>
        <w:t>】</w:t>
      </w:r>
      <w:r>
        <w:rPr>
          <w:rFonts w:ascii="仿宋_GB2312" w:eastAsia="仿宋_GB2312" w:cs="仿宋_GB2312" w:hint="eastAsia"/>
          <w:sz w:val="32"/>
          <w:szCs w:val="32"/>
        </w:rPr>
        <w:t>86号文管理</w:t>
      </w:r>
      <w:r>
        <w:rPr>
          <w:rFonts w:ascii="仿宋_GB2312" w:eastAsia="仿宋_GB2312" w:cs="仿宋_GB2312" w:hint="eastAsia"/>
          <w:sz w:val="32"/>
          <w:szCs w:val="32"/>
          <w:lang w:eastAsia="zh-CN"/>
        </w:rPr>
        <w:t>的</w:t>
      </w:r>
      <w:r>
        <w:rPr>
          <w:rFonts w:ascii="仿宋_GB2312" w:eastAsia="仿宋_GB2312" w:cs="仿宋_GB2312" w:hint="eastAsia"/>
          <w:sz w:val="32"/>
          <w:szCs w:val="32"/>
        </w:rPr>
        <w:t>聘用人员2人</w:t>
      </w:r>
      <w:r>
        <w:rPr>
          <w:rFonts w:ascii="仿宋_GB2312" w:eastAsia="仿宋_GB2312" w:cs="仿宋_GB2312" w:hint="eastAsia"/>
          <w:sz w:val="32"/>
          <w:szCs w:val="32"/>
          <w:lang w:eastAsia="zh-CN"/>
        </w:rPr>
        <w:t>共</w:t>
      </w:r>
      <w:r>
        <w:rPr>
          <w:rFonts w:ascii="仿宋_GB2312" w:eastAsia="仿宋_GB2312" w:cs="仿宋_GB2312" w:hint="eastAsia"/>
          <w:sz w:val="32"/>
          <w:szCs w:val="32"/>
          <w:lang w:val="en-US" w:eastAsia="zh-CN"/>
        </w:rPr>
        <w:t>15人;两位离休人员分别于今年8月7日和11月23日去世；</w:t>
      </w:r>
      <w:r>
        <w:rPr>
          <w:rFonts w:ascii="仿宋_GB2312" w:eastAsia="仿宋_GB2312" w:cs="仿宋_GB2312" w:hint="eastAsia"/>
          <w:sz w:val="32"/>
          <w:szCs w:val="32"/>
        </w:rPr>
        <w:t>退休人员已全部纳入社保统筹管理。</w:t>
      </w:r>
    </w:p>
    <w:p>
      <w:pPr>
        <w:pStyle w:val="1"/>
        <w:keepNext/>
        <w:keepLines/>
        <w:pageBreakBefore w:val="0"/>
        <w:widowControl w:val="0"/>
        <w:kinsoku/>
        <w:wordWrap/>
        <w:overflowPunct/>
        <w:topLinePunct w:val="0"/>
        <w:autoSpaceDE/>
        <w:autoSpaceDN/>
        <w:bidi w:val="0"/>
        <w:spacing w:line="560" w:lineRule="exact"/>
        <w:ind w:right="440"/>
        <w:jc w:val="center"/>
        <w:rPr>
          <w:rStyle w:val="1Char"/>
          <w:rFonts w:ascii="黑体" w:eastAsia="黑体"/>
          <w:b w:val="0"/>
          <w:bCs w:val="0"/>
        </w:rPr>
      </w:pPr>
      <w:r>
        <w:rPr>
          <w:rFonts w:ascii="黑体" w:eastAsia="黑体" w:hint="eastAsia"/>
          <w:b w:val="0"/>
          <w:bCs w:val="0"/>
          <w:color w:val="000000"/>
        </w:rPr>
        <w:t xml:space="preserve">第二部分 </w:t>
      </w:r>
      <w:r>
        <w:rPr>
          <w:rStyle w:val="1Char"/>
          <w:rFonts w:ascii="黑体" w:eastAsia="黑体" w:hint="eastAsia"/>
          <w:b w:val="0"/>
          <w:bCs w:val="0"/>
        </w:rPr>
        <w:t>202</w:t>
      </w:r>
      <w:r>
        <w:rPr>
          <w:rStyle w:val="1Char"/>
          <w:rFonts w:ascii="黑体" w:eastAsia="黑体" w:hint="eastAsia"/>
          <w:b w:val="0"/>
          <w:bCs w:val="0"/>
          <w:lang w:val="en-US" w:eastAsia="zh-CN"/>
        </w:rPr>
        <w:t>1</w:t>
      </w:r>
      <w:r>
        <w:rPr>
          <w:rStyle w:val="1Char"/>
          <w:rFonts w:ascii="黑体" w:eastAsia="黑体" w:hint="eastAsia"/>
          <w:b w:val="0"/>
          <w:bCs w:val="0"/>
        </w:rPr>
        <w:t>年度</w:t>
      </w:r>
      <w:r>
        <w:rPr>
          <w:rStyle w:val="1Char"/>
          <w:rFonts w:ascii="黑体" w:eastAsia="黑体" w:hint="eastAsia"/>
          <w:b w:val="0"/>
          <w:bCs w:val="0"/>
          <w:lang w:val="en-US" w:eastAsia="zh-CN"/>
        </w:rPr>
        <w:t>单位</w:t>
      </w:r>
      <w:r>
        <w:rPr>
          <w:rStyle w:val="1Char"/>
          <w:rFonts w:ascii="黑体" w:eastAsia="黑体" w:hint="eastAsia"/>
          <w:b w:val="0"/>
          <w:bCs w:val="0"/>
        </w:rPr>
        <w:t>决算情况说明</w:t>
      </w:r>
      <w:bookmarkEnd w:id="19"/>
      <w:bookmarkEnd w:id="20"/>
    </w:p>
    <w:p>
      <w:pPr>
        <w:pageBreakBefore w:val="0"/>
        <w:widowControl w:val="0"/>
        <w:kinsoku/>
        <w:wordWrap/>
        <w:overflowPunct/>
        <w:topLinePunct w:val="0"/>
        <w:autoSpaceDE/>
        <w:autoSpaceDN/>
        <w:bidi w:val="0"/>
        <w:spacing w:line="560" w:lineRule="exact"/>
        <w:ind w:left="640"/>
        <w:outlineLvl w:val="1"/>
        <w:rPr>
          <w:rStyle w:val="2Char"/>
          <w:rFonts w:ascii="黑体" w:eastAsia="黑体"/>
        </w:rPr>
      </w:pPr>
      <w:bookmarkStart w:id="21" w:name="_Toc15377205"/>
      <w:bookmarkStart w:id="22" w:name="_Toc15396603"/>
      <w:r>
        <w:rPr>
          <w:rFonts w:ascii="黑体" w:eastAsia="黑体" w:hint="eastAsia"/>
          <w:b w:val="0"/>
          <w:bCs w:val="0"/>
          <w:color w:val="000000"/>
          <w:sz w:val="32"/>
          <w:szCs w:val="32"/>
        </w:rPr>
        <w:t>一、收</w:t>
      </w:r>
      <w:r>
        <w:rPr>
          <w:rStyle w:val="2Char"/>
          <w:rFonts w:ascii="黑体" w:eastAsia="黑体" w:hint="eastAsia"/>
          <w:b w:val="0"/>
          <w:bCs w:val="0"/>
        </w:rPr>
        <w:t>入支出决算总体情况说明</w:t>
      </w:r>
      <w:bookmarkEnd w:id="21"/>
      <w:bookmarkEnd w:id="22"/>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sz w:val="32"/>
          <w:szCs w:val="32"/>
          <w:lang w:val="en-US" w:eastAsia="zh-CN"/>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年收、支总计为</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万元。与20</w:t>
      </w:r>
      <w:r>
        <w:rPr>
          <w:rFonts w:ascii="仿宋_GB2312" w:eastAsia="仿宋_GB2312" w:cs="仿宋_GB2312" w:hint="eastAsia"/>
          <w:color w:val="000000"/>
          <w:sz w:val="32"/>
          <w:szCs w:val="32"/>
          <w:lang w:val="en-US" w:eastAsia="zh-CN"/>
        </w:rPr>
        <w:t>20</w:t>
      </w:r>
      <w:r>
        <w:rPr>
          <w:rFonts w:ascii="仿宋_GB2312" w:eastAsia="仿宋_GB2312" w:cs="仿宋_GB2312" w:hint="eastAsia"/>
          <w:color w:val="000000"/>
          <w:sz w:val="32"/>
          <w:szCs w:val="32"/>
        </w:rPr>
        <w:t>年相比，收、支总计减少了</w:t>
      </w:r>
      <w:r>
        <w:rPr>
          <w:rFonts w:ascii="仿宋_GB2312" w:eastAsia="仿宋_GB2312" w:cs="仿宋_GB2312" w:hint="eastAsia"/>
          <w:color w:val="000000"/>
          <w:sz w:val="32"/>
          <w:szCs w:val="32"/>
          <w:lang w:val="en-US" w:eastAsia="zh-CN"/>
        </w:rPr>
        <w:t>62.27</w:t>
      </w:r>
      <w:r>
        <w:rPr>
          <w:rFonts w:ascii="仿宋_GB2312" w:eastAsia="仿宋_GB2312" w:cs="仿宋_GB2312" w:hint="eastAsia"/>
          <w:color w:val="000000"/>
          <w:sz w:val="32"/>
          <w:szCs w:val="32"/>
        </w:rPr>
        <w:t>万元</w:t>
      </w:r>
      <w:r>
        <w:rPr>
          <w:rFonts w:ascii="仿宋_GB2312" w:eastAsia="仿宋_GB2312" w:cs="仿宋_GB2312" w:hint="eastAsia"/>
          <w:color w:val="000000"/>
          <w:sz w:val="32"/>
          <w:szCs w:val="32"/>
          <w:lang w:eastAsia="zh-CN"/>
        </w:rPr>
        <w:t>（</w:t>
      </w:r>
      <w:r>
        <w:rPr>
          <w:rFonts w:ascii="仿宋_GB2312" w:eastAsia="仿宋_GB2312" w:cs="仿宋_GB2312" w:hint="eastAsia"/>
          <w:color w:val="000000"/>
          <w:sz w:val="32"/>
          <w:szCs w:val="32"/>
          <w:lang w:val="en-US" w:eastAsia="zh-CN"/>
        </w:rPr>
        <w:t>从2020年起单位的利息收入和其他收入都全部在年底之前上缴财政了，所以每年的收支持平）</w:t>
      </w:r>
      <w:r>
        <w:rPr>
          <w:rFonts w:ascii="仿宋_GB2312" w:eastAsia="仿宋_GB2312" w:cs="仿宋_GB2312" w:hint="eastAsia"/>
          <w:color w:val="000000"/>
          <w:sz w:val="32"/>
          <w:szCs w:val="32"/>
        </w:rPr>
        <w:t>，下降</w:t>
      </w:r>
      <w:r>
        <w:rPr>
          <w:rFonts w:ascii="仿宋_GB2312" w:eastAsia="仿宋_GB2312" w:cs="仿宋_GB2312" w:hint="eastAsia"/>
          <w:color w:val="000000"/>
          <w:sz w:val="32"/>
          <w:szCs w:val="32"/>
          <w:lang w:val="en-US" w:eastAsia="zh-CN"/>
        </w:rPr>
        <w:t>9.87</w:t>
      </w:r>
      <w:r>
        <w:rPr>
          <w:rFonts w:ascii="仿宋_GB2312" w:eastAsia="仿宋_GB2312" w:cs="仿宋_GB2312" w:hint="eastAsia"/>
          <w:color w:val="000000"/>
          <w:sz w:val="32"/>
          <w:szCs w:val="32"/>
        </w:rPr>
        <w:t>%。主要变动原因是</w:t>
      </w:r>
      <w:r>
        <w:rPr>
          <w:rFonts w:ascii="仿宋_GB2312" w:eastAsia="仿宋_GB2312" w:cs="仿宋_GB2312" w:hint="eastAsia"/>
          <w:color w:val="000000"/>
          <w:sz w:val="32"/>
          <w:szCs w:val="32"/>
          <w:lang w:eastAsia="zh-CN"/>
        </w:rPr>
        <w:t>：</w:t>
      </w:r>
      <w:r>
        <w:rPr>
          <w:rFonts w:ascii="仿宋_GB2312" w:eastAsia="仿宋_GB2312" w:cs="仿宋_GB2312" w:hint="eastAsia"/>
          <w:sz w:val="32"/>
          <w:szCs w:val="32"/>
          <w:lang w:val="en-US" w:eastAsia="zh-CN"/>
        </w:rPr>
        <w:t>本</w:t>
      </w:r>
      <w:r>
        <w:rPr>
          <w:rFonts w:ascii="仿宋_GB2312" w:eastAsia="仿宋_GB2312" w:cs="仿宋_GB2312" w:hint="eastAsia"/>
          <w:sz w:val="32"/>
          <w:szCs w:val="32"/>
          <w:lang w:eastAsia="zh-CN"/>
        </w:rPr>
        <w:t>年</w:t>
      </w:r>
      <w:r>
        <w:rPr>
          <w:rFonts w:ascii="仿宋_GB2312" w:eastAsia="仿宋_GB2312" w:cs="仿宋_GB2312" w:hint="eastAsia"/>
          <w:color w:val="000000"/>
          <w:sz w:val="32"/>
          <w:szCs w:val="32"/>
          <w:lang w:val="en-US" w:eastAsia="zh-CN"/>
        </w:rPr>
        <w:t>财政资金困难扣减了单位预算，其一，今年</w:t>
      </w:r>
      <w:r>
        <w:rPr>
          <w:rFonts w:ascii="仿宋_GB2312" w:eastAsia="仿宋_GB2312" w:cs="仿宋_GB2312" w:hint="eastAsia"/>
          <w:sz w:val="32"/>
          <w:szCs w:val="32"/>
          <w:lang w:val="en-US" w:eastAsia="zh-CN"/>
        </w:rPr>
        <w:t>财政将公务接待费由基本支出中调出单列入项目支出，经费由2020年的300万元降低为100万元，但年末只到位了17万元；其二，</w:t>
      </w:r>
      <w:r>
        <w:rPr>
          <w:rFonts w:ascii="仿宋_GB2312" w:eastAsia="仿宋_GB2312" w:cs="仿宋_GB2312" w:hint="eastAsia"/>
          <w:sz w:val="32"/>
          <w:szCs w:val="32"/>
          <w:lang w:eastAsia="zh-CN"/>
        </w:rPr>
        <w:t>项目支出中的业务运行费</w:t>
      </w:r>
      <w:r>
        <w:rPr>
          <w:rFonts w:ascii="仿宋_GB2312" w:eastAsia="仿宋_GB2312" w:cs="仿宋_GB2312" w:hint="eastAsia"/>
          <w:sz w:val="32"/>
          <w:szCs w:val="32"/>
          <w:lang w:val="en-US" w:eastAsia="zh-CN"/>
        </w:rPr>
        <w:t>40万元</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含</w:t>
      </w:r>
      <w:r>
        <w:rPr>
          <w:rFonts w:ascii="仿宋_GB2312" w:eastAsia="仿宋_GB2312" w:cs="仿宋_GB2312" w:hint="eastAsia"/>
          <w:sz w:val="32"/>
          <w:szCs w:val="32"/>
          <w:lang w:eastAsia="zh-CN"/>
        </w:rPr>
        <w:t>网络舆情与新闻信息费</w:t>
      </w:r>
      <w:r>
        <w:rPr>
          <w:rFonts w:ascii="仿宋_GB2312" w:eastAsia="仿宋_GB2312" w:cs="仿宋_GB2312" w:hint="eastAsia"/>
          <w:sz w:val="32"/>
          <w:szCs w:val="32"/>
          <w:lang w:val="en-US" w:eastAsia="zh-CN"/>
        </w:rPr>
        <w:t>8万元、工作经费支出及信访经费2万元、车站攀枝花厅服务费30万元）均未拨付；其三，</w:t>
      </w:r>
      <w:r>
        <w:rPr>
          <w:rFonts w:ascii="仿宋_GB2312" w:eastAsia="仿宋_GB2312" w:cs="仿宋_GB2312" w:hint="eastAsia"/>
          <w:sz w:val="32"/>
          <w:szCs w:val="32"/>
          <w:lang w:eastAsia="zh-CN"/>
        </w:rPr>
        <w:t>项目支出中的招商引资活动经费</w:t>
      </w:r>
      <w:r>
        <w:rPr>
          <w:rFonts w:ascii="仿宋_GB2312" w:eastAsia="仿宋_GB2312" w:cs="仿宋_GB2312" w:hint="eastAsia"/>
          <w:sz w:val="32"/>
          <w:szCs w:val="32"/>
          <w:lang w:val="en-US" w:eastAsia="zh-CN"/>
        </w:rPr>
        <w:t>25万元也只拨付8万元；其四，根据攀财行政【2020】17号文要求，将攀枝花大厦租金收支纳入财政“收支两条线”管理，2021年攀枝花大厦客房租赁收入70万元上缴了财政，而财政应返还的攀枝花大厦运转经费50万元（年初预算在项目支出中核定）却只拨付了17万元；其五，日常公用经费中的交通费、办公费、差旅费和干部健康体检费（人员经费）都被追减。</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sz w:val="32"/>
          <w:szCs w:val="32"/>
          <w:lang w:val="en-US" w:eastAsia="zh-CN"/>
        </w:rPr>
        <w:t>另外需说明的是，因为退休“中人”一次性补贴和死亡抚恤金等经费的增加，所以本年追加的基本支出高于去年。</w:t>
      </w:r>
    </w:p>
    <w:p>
      <w:pPr>
        <w:snapToGrid w:val="0"/>
        <w:spacing w:line="660" w:lineRule="exact"/>
        <w:jc w:val="center"/>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t>（图1：收、支决算总计变动情况图）</w:t>
      </w:r>
    </w:p>
    <w:p>
      <w:bookmarkStart w:id="23" w:name="_Toc15377206"/>
      <w:bookmarkStart w:id="24" w:name="_Toc15396604"/>
      <w:r>
        <w:drawing>
          <wp:inline distT="0" distB="0" distL="114300" distR="114300">
            <wp:extent cx="5718810" cy="2112010"/>
            <wp:effectExtent l="0" t="0" r="0" b="0"/>
            <wp:docPr id="1" name="图表 3"/>
            <wp:cNvGraphicFramePr>
              <a:graphicFrameLocks noChangeAspect="0"/>
            </wp:cNvGraphicFramePr>
            <a:graphic>
              <a:graphicData uri="http://schemas.openxmlformats.org/drawingml/2006/chart">
                <c:chart xmlns:c="http://schemas.openxmlformats.org/drawingml/2006/chart" r:id="rId3"/>
              </a:graphicData>
            </a:graphic>
          </wp:inline>
        </w:drawing>
      </w:r>
    </w:p>
    <w:p>
      <w:pPr>
        <w:rPr>
          <w:rStyle w:val="2Char"/>
          <w:rFonts w:ascii="黑体" w:eastAsia="黑体"/>
          <w:b w:val="0"/>
        </w:rPr>
      </w:pPr>
      <w:r>
        <w:rPr>
          <w:rFonts w:hint="eastAsia"/>
        </w:rPr>
        <w:t xml:space="preserve">    </w:t>
      </w:r>
      <w:r>
        <w:rPr>
          <w:rFonts w:hint="eastAsia"/>
          <w:b/>
        </w:rPr>
        <w:t xml:space="preserve">  </w:t>
      </w:r>
      <w:r>
        <w:rPr>
          <w:rFonts w:ascii="黑体" w:eastAsia="黑体" w:hint="eastAsia"/>
          <w:b/>
          <w:color w:val="000000"/>
          <w:sz w:val="32"/>
          <w:szCs w:val="32"/>
        </w:rPr>
        <w:t>二、收</w:t>
      </w:r>
      <w:r>
        <w:rPr>
          <w:rStyle w:val="2Char"/>
          <w:rFonts w:ascii="黑体" w:eastAsia="黑体" w:hint="eastAsia"/>
          <w:b w:val="0"/>
        </w:rPr>
        <w:t>入决算情况说明</w:t>
      </w:r>
      <w:bookmarkEnd w:id="23"/>
      <w:bookmarkEnd w:id="24"/>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outlineLvl w:val="1"/>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年本年收入合计</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万元，其中：一般公共预算财政拨款收入</w:t>
      </w:r>
      <w:r>
        <w:rPr>
          <w:rFonts w:ascii="仿宋_GB2312" w:eastAsia="仿宋_GB2312" w:cs="仿宋_GB2312" w:hint="eastAsia"/>
          <w:sz w:val="32"/>
          <w:szCs w:val="32"/>
          <w:lang w:val="en-US" w:eastAsia="zh-CN"/>
        </w:rPr>
        <w:t>568.51</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100</w:t>
      </w:r>
      <w:r>
        <w:rPr>
          <w:rFonts w:ascii="仿宋_GB2312" w:eastAsia="仿宋_GB2312" w:cs="仿宋_GB2312" w:hint="eastAsia"/>
          <w:color w:val="000000"/>
          <w:sz w:val="32"/>
          <w:szCs w:val="32"/>
        </w:rPr>
        <w:t>%；政府性基金预算财政拨款收入</w:t>
      </w:r>
      <w:r>
        <w:rPr>
          <w:rFonts w:ascii="仿宋_GB2312" w:eastAsia="仿宋_GB2312" w:cs="仿宋_GB2312" w:hint="eastAsia"/>
          <w:sz w:val="32"/>
          <w:szCs w:val="32"/>
          <w:lang w:val="en-US" w:eastAsia="zh-CN"/>
        </w:rPr>
        <w:t>0</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0</w:t>
      </w:r>
      <w:r>
        <w:rPr>
          <w:rFonts w:ascii="仿宋_GB2312" w:eastAsia="仿宋_GB2312" w:cs="仿宋_GB2312" w:hint="eastAsia"/>
          <w:color w:val="000000"/>
          <w:sz w:val="32"/>
          <w:szCs w:val="32"/>
        </w:rPr>
        <w:t>%；</w:t>
      </w:r>
      <w:r>
        <w:rPr>
          <w:rFonts w:ascii="仿宋_GB2312" w:eastAsia="仿宋_GB2312" w:hint="eastAsia"/>
          <w:color w:val="000000"/>
          <w:sz w:val="32"/>
          <w:szCs w:val="32"/>
        </w:rPr>
        <w:t>上级补助收入</w:t>
      </w:r>
      <w:r>
        <w:rPr>
          <w:rFonts w:ascii="仿宋_GB2312" w:eastAsia="仿宋_GB2312" w:cs="仿宋_GB2312" w:hint="eastAsia"/>
          <w:color w:val="000000"/>
          <w:sz w:val="32"/>
          <w:szCs w:val="32"/>
        </w:rPr>
        <w:t>0万元，占0%；事业收入0万元，占0%；经营收入0万元，占0%；附属单位上缴收入0万元，占0%；其他收入</w:t>
      </w:r>
      <w:r>
        <w:rPr>
          <w:rFonts w:ascii="仿宋_GB2312" w:eastAsia="仿宋_GB2312" w:cs="仿宋_GB2312" w:hint="eastAsia"/>
          <w:color w:val="000000"/>
          <w:sz w:val="32"/>
          <w:szCs w:val="32"/>
          <w:lang w:val="en-US" w:eastAsia="zh-CN"/>
        </w:rPr>
        <w:t>0</w:t>
      </w:r>
      <w:r>
        <w:rPr>
          <w:rFonts w:ascii="仿宋_GB2312" w:eastAsia="仿宋_GB2312" w:cs="仿宋_GB2312" w:hint="eastAsia"/>
          <w:color w:val="000000"/>
          <w:sz w:val="32"/>
          <w:szCs w:val="32"/>
        </w:rPr>
        <w:t>万元，占0%。</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t>（图2：收入决算结构图）</w:t>
      </w:r>
    </w:p>
    <w:p>
      <w:pPr>
        <w:rPr>
          <w:rFonts w:ascii="仿宋_GB2312" w:eastAsia="仿宋_GB2312" w:cs="仿宋_GB2312"/>
          <w:b/>
          <w:bCs/>
          <w:color w:val="000000"/>
          <w:sz w:val="32"/>
          <w:szCs w:val="32"/>
        </w:rPr>
      </w:pPr>
      <w:r>
        <w:drawing>
          <wp:inline distT="0" distB="0" distL="114300" distR="114300">
            <wp:extent cx="5812155" cy="2134870"/>
            <wp:effectExtent l="0" t="0" r="0" b="0"/>
            <wp:docPr id="2" name="图表 7"/>
            <wp:cNvGraphicFramePr>
              <a:graphicFrameLocks noChangeAspect="0"/>
            </wp:cNvGraphicFramePr>
            <a:graphic>
              <a:graphicData uri="http://schemas.openxmlformats.org/drawingml/2006/chart">
                <c:chart xmlns:c="http://schemas.openxmlformats.org/drawingml/2006/chart" r:id="rId4"/>
              </a:graphicData>
            </a:graphic>
          </wp:inline>
        </w:drawing>
      </w:r>
    </w:p>
    <w:p>
      <w:pPr>
        <w:pStyle w:val="30"/>
        <w:keepNext w:val="0"/>
        <w:keepLines w:val="0"/>
        <w:pageBreakBefore w:val="0"/>
        <w:widowControl w:val="0"/>
        <w:kinsoku/>
        <w:wordWrap/>
        <w:overflowPunct/>
        <w:topLinePunct w:val="0"/>
        <w:autoSpaceDE/>
        <w:autoSpaceDN/>
        <w:bidi w:val="0"/>
        <w:adjustRightInd/>
        <w:snapToGrid/>
        <w:spacing w:line="560" w:lineRule="atLeast"/>
        <w:ind w:left="640" w:firstLineChars="0" w:firstLine="0"/>
        <w:textAlignment w:val="auto"/>
        <w:outlineLvl w:val="1"/>
        <w:rPr>
          <w:rStyle w:val="2Char"/>
          <w:rFonts w:ascii="黑体" w:eastAsia="黑体"/>
          <w:b w:val="0"/>
        </w:rPr>
      </w:pPr>
      <w:bookmarkStart w:id="25" w:name="_Toc15396605"/>
      <w:bookmarkStart w:id="26" w:name="_Toc15377207"/>
      <w:r>
        <w:rPr>
          <w:rFonts w:ascii="黑体" w:eastAsia="黑体" w:hint="eastAsia"/>
          <w:b/>
          <w:color w:val="000000"/>
          <w:sz w:val="32"/>
          <w:szCs w:val="32"/>
        </w:rPr>
        <w:t>三、支</w:t>
      </w:r>
      <w:r>
        <w:rPr>
          <w:rStyle w:val="2Char"/>
          <w:rFonts w:ascii="黑体" w:eastAsia="黑体" w:hint="eastAsia"/>
          <w:b w:val="0"/>
        </w:rPr>
        <w:t>出决算情况说明</w:t>
      </w:r>
      <w:bookmarkEnd w:id="25"/>
      <w:bookmarkEnd w:id="26"/>
    </w:p>
    <w:p>
      <w:pPr>
        <w:keepNext w:val="0"/>
        <w:keepLines w:val="0"/>
        <w:pageBreakBefore w:val="0"/>
        <w:widowControl w:val="0"/>
        <w:kinsoku/>
        <w:wordWrap/>
        <w:overflowPunct/>
        <w:topLinePunct w:val="0"/>
        <w:autoSpaceDE/>
        <w:autoSpaceDN/>
        <w:bidi w:val="0"/>
        <w:adjustRightInd/>
        <w:snapToGrid/>
        <w:spacing w:line="560" w:lineRule="atLeast"/>
        <w:ind w:firstLine="641"/>
        <w:textAlignment w:val="auto"/>
        <w:rPr>
          <w:rFonts w:ascii="仿宋_GB2312" w:eastAsia="仿宋_GB2312" w:cs="仿宋_GB2312" w:hint="eastAsia"/>
          <w:color w:val="000000"/>
          <w:sz w:val="32"/>
          <w:szCs w:val="32"/>
          <w:shd w:val="pct10" w:color="auto" w:fill="FFFFFF"/>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年本年支出合计</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万元，其中：基本支出</w:t>
      </w:r>
      <w:r>
        <w:rPr>
          <w:rFonts w:ascii="仿宋_GB2312" w:eastAsia="仿宋_GB2312" w:cs="仿宋_GB2312" w:hint="eastAsia"/>
          <w:color w:val="000000"/>
          <w:sz w:val="32"/>
          <w:szCs w:val="32"/>
          <w:lang w:val="en-US" w:eastAsia="zh-CN"/>
        </w:rPr>
        <w:t>526.51</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92.61</w:t>
      </w:r>
      <w:r>
        <w:rPr>
          <w:rFonts w:ascii="仿宋_GB2312" w:eastAsia="仿宋_GB2312" w:cs="仿宋_GB2312" w:hint="eastAsia"/>
          <w:color w:val="000000"/>
          <w:sz w:val="32"/>
          <w:szCs w:val="32"/>
        </w:rPr>
        <w:t>%；项目支出</w:t>
      </w:r>
      <w:r>
        <w:rPr>
          <w:rFonts w:ascii="仿宋_GB2312" w:eastAsia="仿宋_GB2312" w:cs="仿宋_GB2312" w:hint="eastAsia"/>
          <w:color w:val="000000"/>
          <w:sz w:val="32"/>
          <w:szCs w:val="32"/>
          <w:lang w:val="en-US" w:eastAsia="zh-CN"/>
        </w:rPr>
        <w:t>42</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7.39</w:t>
      </w:r>
      <w:r>
        <w:rPr>
          <w:rFonts w:ascii="仿宋_GB2312" w:eastAsia="仿宋_GB2312" w:cs="仿宋_GB2312" w:hint="eastAsia"/>
          <w:color w:val="000000"/>
          <w:sz w:val="32"/>
          <w:szCs w:val="32"/>
        </w:rPr>
        <w:t>%；上缴上级支出0万元，占0%；经营支出0万元，占0%；对附属单位补助支出0万元，占0%。</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（图3：支出决算结构图）</w:t>
      </w:r>
    </w:p>
    <w:p>
      <w:pPr>
        <w:rPr>
          <w:rFonts w:ascii="仿宋_GB2312" w:eastAsia="仿宋_GB2312" w:cs="仿宋_GB2312"/>
          <w:b/>
          <w:bCs/>
          <w:color w:val="000000"/>
          <w:sz w:val="32"/>
          <w:szCs w:val="32"/>
        </w:rPr>
      </w:pPr>
      <w:r>
        <w:drawing>
          <wp:inline distT="0" distB="0" distL="114300" distR="114300">
            <wp:extent cx="5638800" cy="2350770"/>
            <wp:effectExtent l="0" t="0" r="0" b="0"/>
            <wp:docPr id="3" name="图表 8"/>
            <wp:cNvGraphicFramePr>
              <a:graphicFrameLocks noChangeAspect="0"/>
            </wp:cNvGraphicFramePr>
            <a:graphic>
              <a:graphicData uri="http://schemas.openxmlformats.org/drawingml/2006/chart">
                <c:chart xmlns:c="http://schemas.openxmlformats.org/drawingml/2006/chart" r:id="rId5"/>
              </a:graphicData>
            </a:graphic>
          </wp:inline>
        </w:drawing>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outlineLvl w:val="1"/>
        <w:rPr>
          <w:rStyle w:val="2Char"/>
          <w:rFonts w:ascii="黑体" w:eastAsia="黑体"/>
          <w:b w:val="0"/>
        </w:rPr>
      </w:pPr>
      <w:bookmarkStart w:id="27" w:name="_Toc15377208"/>
      <w:bookmarkStart w:id="28" w:name="_Toc15396606"/>
      <w:r>
        <w:rPr>
          <w:rFonts w:ascii="黑体" w:eastAsia="黑体" w:hint="eastAsia"/>
          <w:b w:val="0"/>
          <w:bCs/>
          <w:color w:val="000000"/>
          <w:sz w:val="32"/>
          <w:szCs w:val="32"/>
        </w:rPr>
        <w:t>四、财</w:t>
      </w:r>
      <w:r>
        <w:rPr>
          <w:rStyle w:val="2Char"/>
          <w:rFonts w:ascii="黑体" w:eastAsia="黑体" w:hint="eastAsia"/>
          <w:b w:val="0"/>
          <w:bCs/>
        </w:rPr>
        <w:t>政拨款收入支出决算总体情况说明</w:t>
      </w:r>
      <w:bookmarkEnd w:id="27"/>
      <w:bookmarkEnd w:id="28"/>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w:t>
      </w:r>
      <w:r>
        <w:rPr>
          <w:rFonts w:ascii="仿宋_GB2312" w:eastAsia="仿宋_GB2312" w:cs="仿宋_GB2312" w:hint="eastAsia"/>
          <w:color w:val="000000"/>
          <w:sz w:val="32"/>
          <w:szCs w:val="32"/>
          <w:lang w:val="en-US" w:eastAsia="zh-CN"/>
        </w:rPr>
        <w:t>财政拨款</w:t>
      </w:r>
      <w:r>
        <w:rPr>
          <w:rFonts w:ascii="仿宋_GB2312" w:eastAsia="仿宋_GB2312" w:cs="仿宋_GB2312" w:hint="eastAsia"/>
          <w:color w:val="000000"/>
          <w:sz w:val="32"/>
          <w:szCs w:val="32"/>
        </w:rPr>
        <w:t>收、支总计为</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万元。与20</w:t>
      </w:r>
      <w:r>
        <w:rPr>
          <w:rFonts w:ascii="仿宋_GB2312" w:eastAsia="仿宋_GB2312" w:cs="仿宋_GB2312" w:hint="eastAsia"/>
          <w:color w:val="000000"/>
          <w:sz w:val="32"/>
          <w:szCs w:val="32"/>
          <w:lang w:val="en-US" w:eastAsia="zh-CN"/>
        </w:rPr>
        <w:t>20</w:t>
      </w:r>
      <w:r>
        <w:rPr>
          <w:rFonts w:ascii="仿宋_GB2312" w:eastAsia="仿宋_GB2312" w:cs="仿宋_GB2312" w:hint="eastAsia"/>
          <w:color w:val="000000"/>
          <w:sz w:val="32"/>
          <w:szCs w:val="32"/>
        </w:rPr>
        <w:t>年相比，收、支总计减少了</w:t>
      </w:r>
      <w:r>
        <w:rPr>
          <w:rFonts w:ascii="仿宋_GB2312" w:eastAsia="仿宋_GB2312" w:cs="仿宋_GB2312" w:hint="eastAsia"/>
          <w:color w:val="000000"/>
          <w:sz w:val="32"/>
          <w:szCs w:val="32"/>
          <w:lang w:val="en-US" w:eastAsia="zh-CN"/>
        </w:rPr>
        <w:t>62.27</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lang w:val="en-US" w:eastAsia="zh-CN"/>
        </w:rPr>
        <w:t>9.87</w:t>
      </w:r>
      <w:r>
        <w:rPr>
          <w:rFonts w:ascii="仿宋_GB2312" w:eastAsia="仿宋_GB2312" w:cs="仿宋_GB2312" w:hint="eastAsia"/>
          <w:color w:val="000000"/>
          <w:sz w:val="32"/>
          <w:szCs w:val="32"/>
        </w:rPr>
        <w:t>%。主要变动原因是</w:t>
      </w:r>
      <w:r>
        <w:rPr>
          <w:rFonts w:ascii="仿宋_GB2312" w:eastAsia="仿宋_GB2312" w:cs="仿宋_GB2312" w:hint="eastAsia"/>
          <w:color w:val="000000"/>
          <w:sz w:val="32"/>
          <w:szCs w:val="32"/>
          <w:lang w:eastAsia="zh-CN"/>
        </w:rPr>
        <w:t>：</w:t>
      </w:r>
      <w:r>
        <w:rPr>
          <w:rFonts w:ascii="仿宋_GB2312" w:eastAsia="仿宋_GB2312" w:cs="仿宋_GB2312" w:hint="eastAsia"/>
          <w:sz w:val="32"/>
          <w:szCs w:val="32"/>
          <w:lang w:val="en-US" w:eastAsia="zh-CN"/>
        </w:rPr>
        <w:t>本</w:t>
      </w:r>
      <w:r>
        <w:rPr>
          <w:rFonts w:ascii="仿宋_GB2312" w:eastAsia="仿宋_GB2312" w:cs="仿宋_GB2312" w:hint="eastAsia"/>
          <w:sz w:val="32"/>
          <w:szCs w:val="32"/>
          <w:lang w:eastAsia="zh-CN"/>
        </w:rPr>
        <w:t>年</w:t>
      </w:r>
      <w:r>
        <w:rPr>
          <w:rFonts w:ascii="仿宋_GB2312" w:eastAsia="仿宋_GB2312" w:cs="仿宋_GB2312" w:hint="eastAsia"/>
          <w:color w:val="000000"/>
          <w:sz w:val="32"/>
          <w:szCs w:val="32"/>
          <w:lang w:val="en-US" w:eastAsia="zh-CN"/>
        </w:rPr>
        <w:t>财政资金困难扣减了单位预算。虽然有</w:t>
      </w:r>
      <w:r>
        <w:rPr>
          <w:rFonts w:ascii="仿宋_GB2312" w:eastAsia="仿宋_GB2312" w:cs="仿宋_GB2312" w:hint="eastAsia"/>
          <w:sz w:val="32"/>
          <w:szCs w:val="32"/>
          <w:lang w:val="en-US" w:eastAsia="zh-CN"/>
        </w:rPr>
        <w:t>退休“中人”一次性补贴和死亡抚恤金等经费的增加</w:t>
      </w:r>
      <w:r>
        <w:rPr>
          <w:rFonts w:ascii="仿宋_GB2312" w:eastAsia="仿宋_GB2312" w:cs="仿宋_GB2312" w:hint="eastAsia"/>
          <w:color w:val="000000"/>
          <w:sz w:val="32"/>
          <w:szCs w:val="32"/>
          <w:lang w:val="en-US" w:eastAsia="zh-CN"/>
        </w:rPr>
        <w:t>，但基本支出中</w:t>
      </w:r>
      <w:r>
        <w:rPr>
          <w:rFonts w:ascii="仿宋_GB2312" w:eastAsia="仿宋_GB2312" w:cs="仿宋_GB2312" w:hint="eastAsia"/>
          <w:sz w:val="32"/>
          <w:szCs w:val="32"/>
          <w:lang w:val="en-US" w:eastAsia="zh-CN"/>
        </w:rPr>
        <w:t>日常公用经费的交通费、办公费、差旅费和干部健康体检费（人员经费）均被追减；特别是项目支出减少幅度较大，</w:t>
      </w:r>
      <w:r>
        <w:rPr>
          <w:rFonts w:ascii="仿宋_GB2312" w:eastAsia="仿宋_GB2312" w:cs="仿宋_GB2312" w:hint="eastAsia"/>
          <w:color w:val="000000"/>
          <w:sz w:val="32"/>
          <w:szCs w:val="32"/>
          <w:lang w:val="en-US" w:eastAsia="zh-CN"/>
        </w:rPr>
        <w:t>今年</w:t>
      </w:r>
      <w:r>
        <w:rPr>
          <w:rFonts w:ascii="仿宋_GB2312" w:eastAsia="仿宋_GB2312" w:cs="仿宋_GB2312" w:hint="eastAsia"/>
          <w:sz w:val="32"/>
          <w:szCs w:val="32"/>
          <w:lang w:val="en-US" w:eastAsia="zh-CN"/>
        </w:rPr>
        <w:t>财政将公务接待费由基本支出中调出单列入项目支出，经费由2020年的300万元降低为100万元，但年末只到位了17万元；而</w:t>
      </w:r>
      <w:r>
        <w:rPr>
          <w:rFonts w:ascii="仿宋_GB2312" w:eastAsia="仿宋_GB2312" w:cs="仿宋_GB2312" w:hint="eastAsia"/>
          <w:sz w:val="32"/>
          <w:szCs w:val="32"/>
          <w:lang w:eastAsia="zh-CN"/>
        </w:rPr>
        <w:t>项目支出中的业务运行费</w:t>
      </w:r>
      <w:r>
        <w:rPr>
          <w:rFonts w:ascii="仿宋_GB2312" w:eastAsia="仿宋_GB2312" w:cs="仿宋_GB2312" w:hint="eastAsia"/>
          <w:sz w:val="32"/>
          <w:szCs w:val="32"/>
          <w:lang w:val="en-US" w:eastAsia="zh-CN"/>
        </w:rPr>
        <w:t>和</w:t>
      </w:r>
      <w:r>
        <w:rPr>
          <w:rFonts w:ascii="仿宋_GB2312" w:eastAsia="仿宋_GB2312" w:cs="仿宋_GB2312" w:hint="eastAsia"/>
          <w:sz w:val="32"/>
          <w:szCs w:val="32"/>
          <w:lang w:eastAsia="zh-CN"/>
        </w:rPr>
        <w:t>招商引资活动经费</w:t>
      </w:r>
      <w:r>
        <w:rPr>
          <w:rFonts w:ascii="仿宋_GB2312" w:eastAsia="仿宋_GB2312" w:cs="仿宋_GB2312" w:hint="eastAsia"/>
          <w:sz w:val="32"/>
          <w:szCs w:val="32"/>
          <w:lang w:val="en-US" w:eastAsia="zh-CN"/>
        </w:rPr>
        <w:t>也较2020年减少了只拨付了8万元；再者，2021年攀枝花大厦客房租赁收入70万元上缴了财政，财政拨付攀枝花大厦运转经费17万元。</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t>（图4：财政拨款收、支决算总计变动情况）</w:t>
      </w:r>
    </w:p>
    <w:p>
      <w:pPr>
        <w:rPr>
          <w:rFonts w:ascii="仿宋_GB2312" w:eastAsia="仿宋_GB2312" w:cs="仿宋_GB2312"/>
          <w:b/>
          <w:bCs/>
          <w:color w:val="000000"/>
          <w:sz w:val="32"/>
          <w:szCs w:val="32"/>
        </w:rPr>
      </w:pPr>
      <w:r>
        <w:drawing>
          <wp:inline distT="0" distB="0" distL="114300" distR="114300">
            <wp:extent cx="5731510" cy="2533650"/>
            <wp:effectExtent l="0" t="0" r="0" b="0"/>
            <wp:docPr id="4" name="图表 9"/>
            <wp:cNvGraphicFramePr>
              <a:graphicFrameLocks noChangeAspect="0"/>
            </wp:cNvGraphicFramePr>
            <a:graphic>
              <a:graphicData uri="http://schemas.openxmlformats.org/drawingml/2006/chart">
                <c:chart xmlns:c="http://schemas.openxmlformats.org/drawingml/2006/chart" r:id="rId6"/>
              </a:graphicData>
            </a:graphic>
          </wp:inline>
        </w:drawing>
      </w:r>
    </w:p>
    <w:p>
      <w:pPr>
        <w:spacing w:line="620" w:lineRule="exact"/>
        <w:ind w:firstLineChars="200" w:firstLine="640"/>
        <w:outlineLvl w:val="1"/>
        <w:rPr>
          <w:rStyle w:val="2Char"/>
          <w:rFonts w:ascii="黑体" w:eastAsia="黑体"/>
          <w:b w:val="0"/>
          <w:bCs/>
        </w:rPr>
      </w:pPr>
      <w:bookmarkStart w:id="29" w:name="_Toc15396607"/>
      <w:bookmarkStart w:id="30" w:name="_Toc15377209"/>
      <w:r>
        <w:rPr>
          <w:rFonts w:ascii="黑体" w:eastAsia="黑体" w:hint="eastAsia"/>
          <w:b w:val="0"/>
          <w:bCs/>
          <w:color w:val="000000"/>
          <w:sz w:val="32"/>
          <w:szCs w:val="32"/>
        </w:rPr>
        <w:t>五、一</w:t>
      </w:r>
      <w:r>
        <w:rPr>
          <w:rStyle w:val="2Char"/>
          <w:rFonts w:ascii="黑体" w:eastAsia="黑体" w:hint="eastAsia"/>
          <w:b w:val="0"/>
          <w:bCs/>
        </w:rPr>
        <w:t>般公共预算财政拨款支出决算情况说明</w:t>
      </w:r>
      <w:bookmarkEnd w:id="29"/>
      <w:bookmarkEnd w:id="30"/>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outlineLvl w:val="2"/>
        <w:rPr>
          <w:rFonts w:ascii="仿宋_GB2312" w:eastAsia="仿宋_GB2312" w:cs="仿宋_GB2312" w:hint="eastAsia"/>
          <w:b/>
          <w:color w:val="000000"/>
          <w:sz w:val="32"/>
          <w:szCs w:val="32"/>
        </w:rPr>
      </w:pPr>
      <w:bookmarkStart w:id="31" w:name="_Toc15377210"/>
      <w:r>
        <w:rPr>
          <w:rFonts w:ascii="楷体_GB2312" w:eastAsia="楷体_GB2312" w:cs="楷体_GB2312" w:hint="eastAsia"/>
          <w:b w:val="0"/>
          <w:bCs/>
          <w:color w:val="000000"/>
          <w:sz w:val="32"/>
          <w:szCs w:val="32"/>
        </w:rPr>
        <w:t>（一）一般公共预算财政拨款支出决算总体情况</w:t>
      </w:r>
      <w:bookmarkEnd w:id="31"/>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年一般公共预算财政拨款支出</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万元，占本年支出合计的</w:t>
      </w:r>
      <w:r>
        <w:rPr>
          <w:rFonts w:ascii="仿宋_GB2312" w:eastAsia="仿宋_GB2312" w:cs="仿宋_GB2312" w:hint="eastAsia"/>
          <w:color w:val="000000"/>
          <w:sz w:val="32"/>
          <w:szCs w:val="32"/>
          <w:lang w:val="en-US" w:eastAsia="zh-CN"/>
        </w:rPr>
        <w:t>100</w:t>
      </w:r>
      <w:r>
        <w:rPr>
          <w:rFonts w:ascii="仿宋_GB2312" w:eastAsia="仿宋_GB2312" w:cs="仿宋_GB2312" w:hint="eastAsia"/>
          <w:color w:val="000000"/>
          <w:sz w:val="32"/>
          <w:szCs w:val="32"/>
        </w:rPr>
        <w:t>%。与20</w:t>
      </w:r>
      <w:r>
        <w:rPr>
          <w:rFonts w:ascii="仿宋_GB2312" w:eastAsia="仿宋_GB2312" w:cs="仿宋_GB2312" w:hint="eastAsia"/>
          <w:color w:val="000000"/>
          <w:sz w:val="32"/>
          <w:szCs w:val="32"/>
          <w:lang w:val="en-US" w:eastAsia="zh-CN"/>
        </w:rPr>
        <w:t>20</w:t>
      </w:r>
      <w:r>
        <w:rPr>
          <w:rFonts w:ascii="仿宋_GB2312" w:eastAsia="仿宋_GB2312" w:cs="仿宋_GB2312" w:hint="eastAsia"/>
          <w:color w:val="000000"/>
          <w:sz w:val="32"/>
          <w:szCs w:val="32"/>
        </w:rPr>
        <w:t>年相比，一般公共预算财政拨款减少了</w:t>
      </w:r>
      <w:r>
        <w:rPr>
          <w:rFonts w:ascii="仿宋_GB2312" w:eastAsia="仿宋_GB2312" w:cs="仿宋_GB2312" w:hint="eastAsia"/>
          <w:color w:val="000000"/>
          <w:sz w:val="32"/>
          <w:szCs w:val="32"/>
          <w:lang w:val="en-US" w:eastAsia="zh-CN"/>
        </w:rPr>
        <w:t>31.02</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lang w:val="en-US" w:eastAsia="zh-CN"/>
        </w:rPr>
        <w:t>5.17</w:t>
      </w:r>
      <w:r>
        <w:rPr>
          <w:rFonts w:ascii="仿宋_GB2312" w:eastAsia="仿宋_GB2312" w:cs="仿宋_GB2312" w:hint="eastAsia"/>
          <w:color w:val="000000"/>
          <w:sz w:val="32"/>
          <w:szCs w:val="32"/>
        </w:rPr>
        <w:t>%。主要变动原因是：</w:t>
      </w:r>
      <w:r>
        <w:rPr>
          <w:rFonts w:ascii="仿宋_GB2312" w:eastAsia="仿宋_GB2312" w:cs="仿宋_GB2312" w:hint="eastAsia"/>
          <w:sz w:val="32"/>
          <w:szCs w:val="32"/>
          <w:lang w:val="en-US" w:eastAsia="zh-CN"/>
        </w:rPr>
        <w:t>本</w:t>
      </w:r>
      <w:r>
        <w:rPr>
          <w:rFonts w:ascii="仿宋_GB2312" w:eastAsia="仿宋_GB2312" w:cs="仿宋_GB2312" w:hint="eastAsia"/>
          <w:sz w:val="32"/>
          <w:szCs w:val="32"/>
          <w:lang w:eastAsia="zh-CN"/>
        </w:rPr>
        <w:t>年</w:t>
      </w:r>
      <w:r>
        <w:rPr>
          <w:rFonts w:ascii="仿宋_GB2312" w:eastAsia="仿宋_GB2312" w:cs="仿宋_GB2312" w:hint="eastAsia"/>
          <w:color w:val="000000"/>
          <w:sz w:val="32"/>
          <w:szCs w:val="32"/>
          <w:lang w:val="en-US" w:eastAsia="zh-CN"/>
        </w:rPr>
        <w:t>财政资金困难扣减了单位预算，虽然有</w:t>
      </w:r>
      <w:r>
        <w:rPr>
          <w:rFonts w:ascii="仿宋_GB2312" w:eastAsia="仿宋_GB2312" w:cs="仿宋_GB2312" w:hint="eastAsia"/>
          <w:sz w:val="32"/>
          <w:szCs w:val="32"/>
          <w:lang w:val="en-US" w:eastAsia="zh-CN"/>
        </w:rPr>
        <w:t>退休“中人”一次性补贴和死亡抚恤金等经费的增加</w:t>
      </w:r>
      <w:r>
        <w:rPr>
          <w:rFonts w:ascii="仿宋_GB2312" w:eastAsia="仿宋_GB2312" w:cs="仿宋_GB2312" w:hint="eastAsia"/>
          <w:color w:val="000000"/>
          <w:sz w:val="32"/>
          <w:szCs w:val="32"/>
          <w:lang w:val="en-US" w:eastAsia="zh-CN"/>
        </w:rPr>
        <w:t>，但基本支出中</w:t>
      </w:r>
      <w:r>
        <w:rPr>
          <w:rFonts w:ascii="仿宋_GB2312" w:eastAsia="仿宋_GB2312" w:cs="仿宋_GB2312" w:hint="eastAsia"/>
          <w:sz w:val="32"/>
          <w:szCs w:val="32"/>
          <w:lang w:val="en-US" w:eastAsia="zh-CN"/>
        </w:rPr>
        <w:t>日常公用经费的交通费、办公费、差旅费和干部健康体检费（人员经费）均被追减；特别是项目支出减少幅度较大，由2020年的70.5万元降为了8万元，接待费也只拨付了17万元</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仿宋_GB2312" w:eastAsia="仿宋_GB2312" w:cs="仿宋_GB2312"/>
          <w:b/>
          <w:bCs/>
          <w:color w:val="000000"/>
          <w:sz w:val="32"/>
          <w:szCs w:val="32"/>
        </w:rPr>
      </w:pPr>
      <w:r>
        <w:rPr>
          <w:rFonts w:ascii="仿宋_GB2312" w:eastAsia="仿宋_GB2312" w:cs="仿宋_GB2312" w:hint="eastAsia"/>
          <w:b/>
          <w:bCs/>
          <w:color w:val="000000"/>
          <w:sz w:val="32"/>
          <w:szCs w:val="32"/>
        </w:rPr>
        <w:t>（图5：一般公共预算财政拨款支出决算变动情况）</w:t>
      </w:r>
    </w:p>
    <w:p>
      <w:pPr>
        <w:ind w:left="420" w:hangingChars="200" w:hanging="420"/>
        <w:rPr>
          <w:rFonts w:ascii="仿宋_GB2312" w:eastAsia="仿宋_GB2312" w:cs="仿宋_GB2312"/>
          <w:b/>
          <w:color w:val="000000"/>
          <w:sz w:val="32"/>
          <w:szCs w:val="32"/>
        </w:rPr>
      </w:pPr>
      <w:bookmarkStart w:id="32" w:name="_Toc15377211"/>
      <w:r>
        <w:drawing>
          <wp:inline distT="0" distB="0" distL="114300" distR="114300">
            <wp:extent cx="5869940" cy="2385060"/>
            <wp:effectExtent l="0" t="0" r="0" b="0"/>
            <wp:docPr id="5" name="图表 1"/>
            <wp:cNvGraphicFramePr>
              <a:graphicFrameLocks noChangeAspect="0"/>
            </wp:cNvGraphicFramePr>
            <a:graphic>
              <a:graphicData uri="http://schemas.openxmlformats.org/drawingml/2006/chart">
                <c:chart xmlns:c="http://schemas.openxmlformats.org/drawingml/2006/chart" r:id="rId7"/>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b w:val="0"/>
          <w:bCs/>
          <w:color w:val="000000"/>
          <w:sz w:val="32"/>
          <w:szCs w:val="32"/>
        </w:rPr>
      </w:pPr>
      <w:r>
        <w:rPr>
          <w:rFonts w:ascii="楷体_GB2312" w:eastAsia="楷体_GB2312" w:cs="楷体_GB2312" w:hint="eastAsia"/>
          <w:b w:val="0"/>
          <w:bCs/>
          <w:color w:val="000000"/>
          <w:sz w:val="32"/>
          <w:szCs w:val="32"/>
        </w:rPr>
        <w:t>（二）一般公共预算财政拨款支出决算结构情况</w:t>
      </w:r>
      <w:bookmarkEnd w:id="3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年一般公共预算财政拨款支出</w:t>
      </w:r>
      <w:r>
        <w:rPr>
          <w:rFonts w:ascii="仿宋_GB2312" w:eastAsia="仿宋_GB2312" w:cs="仿宋_GB2312" w:hint="eastAsia"/>
          <w:color w:val="000000"/>
          <w:sz w:val="32"/>
          <w:szCs w:val="32"/>
          <w:lang w:val="en-US" w:eastAsia="zh-CN"/>
        </w:rPr>
        <w:t>568.51</w:t>
      </w:r>
      <w:r>
        <w:rPr>
          <w:rFonts w:ascii="仿宋_GB2312" w:eastAsia="仿宋_GB2312" w:cs="仿宋_GB2312" w:hint="eastAsia"/>
          <w:color w:val="000000"/>
          <w:sz w:val="32"/>
          <w:szCs w:val="32"/>
        </w:rPr>
        <w:t>万元，主要用于以下方面:一般公共服务（类）支出</w:t>
      </w:r>
      <w:r>
        <w:rPr>
          <w:rFonts w:ascii="仿宋_GB2312" w:eastAsia="仿宋_GB2312" w:cs="仿宋_GB2312" w:hint="eastAsia"/>
          <w:color w:val="000000"/>
          <w:sz w:val="32"/>
          <w:szCs w:val="32"/>
          <w:lang w:val="en-US" w:eastAsia="zh-CN"/>
        </w:rPr>
        <w:t>337.26</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59.32</w:t>
      </w:r>
      <w:r>
        <w:rPr>
          <w:rFonts w:ascii="仿宋_GB2312" w:eastAsia="仿宋_GB2312" w:cs="仿宋_GB2312" w:hint="eastAsia"/>
          <w:color w:val="000000"/>
          <w:sz w:val="32"/>
          <w:szCs w:val="32"/>
        </w:rPr>
        <w:t>%；教育支出（类）0万元，占0%；科学技术（类）支出0万元，占0%；社会保障和就业（类）支出</w:t>
      </w:r>
      <w:r>
        <w:rPr>
          <w:rFonts w:ascii="仿宋_GB2312" w:eastAsia="仿宋_GB2312" w:cs="仿宋_GB2312" w:hint="eastAsia"/>
          <w:color w:val="000000"/>
          <w:sz w:val="32"/>
          <w:szCs w:val="32"/>
          <w:lang w:val="en-US" w:eastAsia="zh-CN"/>
        </w:rPr>
        <w:t>207.11</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36.43</w:t>
      </w:r>
      <w:r>
        <w:rPr>
          <w:rFonts w:ascii="仿宋_GB2312" w:eastAsia="仿宋_GB2312" w:cs="仿宋_GB2312" w:hint="eastAsia"/>
          <w:color w:val="000000"/>
          <w:sz w:val="32"/>
          <w:szCs w:val="32"/>
        </w:rPr>
        <w:t>%；卫生健康（类）支出</w:t>
      </w:r>
      <w:r>
        <w:rPr>
          <w:rFonts w:ascii="仿宋_GB2312" w:eastAsia="仿宋_GB2312" w:cs="仿宋_GB2312" w:hint="eastAsia"/>
          <w:color w:val="000000"/>
          <w:sz w:val="32"/>
          <w:szCs w:val="32"/>
          <w:lang w:val="en-US" w:eastAsia="zh-CN"/>
        </w:rPr>
        <w:t>0</w:t>
      </w:r>
      <w:r>
        <w:rPr>
          <w:rFonts w:ascii="仿宋_GB2312" w:eastAsia="仿宋_GB2312" w:cs="仿宋_GB2312" w:hint="eastAsia"/>
          <w:color w:val="000000"/>
          <w:sz w:val="32"/>
          <w:szCs w:val="32"/>
        </w:rPr>
        <w:t>万元，占0%；住房保障（类）支出</w:t>
      </w:r>
      <w:r>
        <w:rPr>
          <w:rFonts w:ascii="仿宋_GB2312" w:eastAsia="仿宋_GB2312" w:cs="仿宋_GB2312" w:hint="eastAsia"/>
          <w:color w:val="000000"/>
          <w:sz w:val="32"/>
          <w:szCs w:val="32"/>
          <w:lang w:val="en-US" w:eastAsia="zh-CN"/>
        </w:rPr>
        <w:t>24.14</w:t>
      </w:r>
      <w:r>
        <w:rPr>
          <w:rFonts w:ascii="仿宋_GB2312" w:eastAsia="仿宋_GB2312" w:cs="仿宋_GB2312" w:hint="eastAsia"/>
          <w:color w:val="000000"/>
          <w:sz w:val="32"/>
          <w:szCs w:val="32"/>
        </w:rPr>
        <w:t>万元，占4.</w:t>
      </w:r>
      <w:r>
        <w:rPr>
          <w:rFonts w:ascii="仿宋_GB2312" w:eastAsia="仿宋_GB2312" w:cs="仿宋_GB2312" w:hint="eastAsia"/>
          <w:color w:val="000000"/>
          <w:sz w:val="32"/>
          <w:szCs w:val="32"/>
          <w:lang w:val="en-US" w:eastAsia="zh-CN"/>
        </w:rPr>
        <w:t>25</w:t>
      </w:r>
      <w:r>
        <w:rPr>
          <w:rFonts w:ascii="仿宋_GB2312" w:eastAsia="仿宋_GB2312" w:cs="仿宋_GB2312" w:hint="eastAsia"/>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t>（图6：一般公共预算财政拨款支出决算结构）</w:t>
      </w:r>
    </w:p>
    <w:p>
      <w:pPr>
        <w:rPr>
          <w:rFonts w:ascii="仿宋_GB2312" w:eastAsia="仿宋_GB2312" w:cs="仿宋_GB2312"/>
          <w:b/>
          <w:color w:val="000000"/>
          <w:sz w:val="32"/>
          <w:szCs w:val="32"/>
        </w:rPr>
      </w:pPr>
      <w:bookmarkStart w:id="33" w:name="_Toc15377212"/>
      <w:r>
        <w:drawing>
          <wp:inline distT="0" distB="0" distL="114300" distR="114300">
            <wp:extent cx="5706745" cy="2546350"/>
            <wp:effectExtent l="0" t="0" r="0" b="0"/>
            <wp:docPr id="6" name="图表 3"/>
            <wp:cNvGraphicFramePr>
              <a:graphicFrameLocks noChangeAspect="0"/>
            </wp:cNvGraphicFramePr>
            <a:graphic>
              <a:graphicData uri="http://schemas.openxmlformats.org/drawingml/2006/chart">
                <c:chart xmlns:c="http://schemas.openxmlformats.org/drawingml/2006/chart" r:id="rId8"/>
              </a:graphicData>
            </a:graphic>
          </wp:inline>
        </w:drawing>
      </w:r>
    </w:p>
    <w:p>
      <w:pPr>
        <w:keepNext w:val="0"/>
        <w:keepLines w:val="0"/>
        <w:pageBreakBefore w:val="0"/>
        <w:widowControl w:val="0"/>
        <w:kinsoku/>
        <w:wordWrap/>
        <w:overflowPunct/>
        <w:topLinePunct w:val="0"/>
        <w:autoSpaceDE/>
        <w:autoSpaceDN/>
        <w:bidi w:val="0"/>
        <w:adjustRightInd/>
        <w:spacing w:line="560" w:lineRule="exact"/>
        <w:ind w:leftChars="305" w:left="640"/>
        <w:textAlignment w:val="auto"/>
        <w:rPr>
          <w:rFonts w:ascii="楷体_GB2312" w:eastAsia="楷体_GB2312" w:cs="楷体_GB2312" w:hint="eastAsia"/>
          <w:b w:val="0"/>
          <w:bCs/>
          <w:color w:val="000000"/>
          <w:sz w:val="32"/>
          <w:szCs w:val="32"/>
        </w:rPr>
      </w:pPr>
      <w:r>
        <w:rPr>
          <w:rFonts w:ascii="楷体_GB2312" w:eastAsia="楷体_GB2312" w:cs="楷体_GB2312" w:hint="eastAsia"/>
          <w:b w:val="0"/>
          <w:bCs/>
          <w:color w:val="000000"/>
          <w:sz w:val="32"/>
          <w:szCs w:val="32"/>
        </w:rPr>
        <w:t>（三）一般公共预算财政拨款支出决算具体情况</w:t>
      </w:r>
      <w:bookmarkEnd w:id="33"/>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outlineLvl w:val="2"/>
        <w:rPr>
          <w:rFonts w:ascii="仿宋_GB2312" w:eastAsia="仿宋_GB2312" w:cs="仿宋_GB2312" w:hint="eastAsia"/>
          <w:bCs/>
          <w:color w:val="FF0000"/>
          <w:sz w:val="32"/>
          <w:szCs w:val="32"/>
        </w:rPr>
      </w:pPr>
      <w:bookmarkStart w:id="34" w:name="_Toc15378460"/>
      <w:bookmarkStart w:id="35" w:name="_Toc15377213"/>
      <w:bookmarkStart w:id="36" w:name="_Toc15377444"/>
      <w:r>
        <w:rPr>
          <w:rFonts w:ascii="仿宋_GB2312" w:eastAsia="仿宋_GB2312" w:cs="仿宋_GB2312" w:hint="eastAsia"/>
          <w:bCs/>
          <w:color w:val="000000"/>
          <w:sz w:val="32"/>
          <w:szCs w:val="32"/>
        </w:rPr>
        <w:t>202</w:t>
      </w:r>
      <w:r>
        <w:rPr>
          <w:rFonts w:ascii="仿宋_GB2312" w:eastAsia="仿宋_GB2312" w:cs="仿宋_GB2312" w:hint="eastAsia"/>
          <w:bCs/>
          <w:color w:val="000000"/>
          <w:sz w:val="32"/>
          <w:szCs w:val="32"/>
          <w:lang w:val="en-US" w:eastAsia="zh-CN"/>
        </w:rPr>
        <w:t>1</w:t>
      </w:r>
      <w:r>
        <w:rPr>
          <w:rFonts w:ascii="仿宋_GB2312" w:eastAsia="仿宋_GB2312" w:cs="仿宋_GB2312" w:hint="eastAsia"/>
          <w:bCs/>
          <w:color w:val="000000"/>
          <w:sz w:val="32"/>
          <w:szCs w:val="32"/>
        </w:rPr>
        <w:t>年一般公共预算支出决算数为</w:t>
      </w:r>
      <w:r>
        <w:rPr>
          <w:rFonts w:ascii="仿宋_GB2312" w:eastAsia="仿宋_GB2312" w:cs="仿宋_GB2312" w:hint="eastAsia"/>
          <w:color w:val="000000"/>
          <w:sz w:val="32"/>
          <w:szCs w:val="32"/>
          <w:lang w:val="en-US" w:eastAsia="zh-CN"/>
        </w:rPr>
        <w:t>568.51</w:t>
      </w:r>
      <w:r>
        <w:rPr>
          <w:rFonts w:ascii="仿宋_GB2312" w:eastAsia="仿宋_GB2312" w:cs="仿宋_GB2312" w:hint="eastAsia"/>
          <w:bCs/>
          <w:color w:val="000000"/>
          <w:sz w:val="32"/>
          <w:szCs w:val="32"/>
        </w:rPr>
        <w:t>万元，</w:t>
      </w:r>
      <w:r>
        <w:rPr>
          <w:rStyle w:val="23"/>
          <w:rFonts w:ascii="仿宋_GB2312" w:eastAsia="仿宋_GB2312" w:cs="仿宋_GB2312" w:hint="eastAsia"/>
          <w:b w:val="0"/>
          <w:bCs/>
          <w:color w:val="000000"/>
          <w:sz w:val="32"/>
          <w:szCs w:val="32"/>
        </w:rPr>
        <w:t>完成预算100%。其中：</w:t>
      </w:r>
      <w:bookmarkEnd w:id="34"/>
      <w:bookmarkEnd w:id="35"/>
      <w:bookmarkEnd w:id="36"/>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rPr>
        <w:t>1．一般公共服务（类）支出-政府办公厅（室）及相关机构（款）-行政运行（项）: 支出决算为</w:t>
      </w:r>
      <w:r>
        <w:rPr>
          <w:rStyle w:val="23"/>
          <w:rFonts w:ascii="仿宋_GB2312" w:eastAsia="仿宋_GB2312" w:cs="仿宋_GB2312" w:hint="eastAsia"/>
          <w:b w:val="0"/>
          <w:bCs/>
          <w:color w:val="000000"/>
          <w:sz w:val="32"/>
          <w:szCs w:val="32"/>
          <w:lang w:val="en-US" w:eastAsia="zh-CN"/>
        </w:rPr>
        <w:t>295.26</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rPr>
        <w:t>2．一般公共服务（类）支出-政府办公厅（室）及相关机构（款）-一般行政管理事务（项）: 支出决算为</w:t>
      </w:r>
      <w:r>
        <w:rPr>
          <w:rStyle w:val="23"/>
          <w:rFonts w:ascii="仿宋_GB2312" w:eastAsia="仿宋_GB2312" w:cs="仿宋_GB2312" w:hint="eastAsia"/>
          <w:b w:val="0"/>
          <w:bCs/>
          <w:color w:val="000000"/>
          <w:sz w:val="32"/>
          <w:szCs w:val="32"/>
          <w:lang w:val="en-US" w:eastAsia="zh-CN"/>
        </w:rPr>
        <w:t>42</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rPr>
        <w:t>3．社会保障和就业（类）支出-行政事业单位离退休（款）-行政单位离退休（项）: 支出决算为</w:t>
      </w:r>
      <w:r>
        <w:rPr>
          <w:rStyle w:val="23"/>
          <w:rFonts w:ascii="仿宋_GB2312" w:eastAsia="仿宋_GB2312" w:cs="仿宋_GB2312" w:hint="eastAsia"/>
          <w:b w:val="0"/>
          <w:bCs/>
          <w:color w:val="000000"/>
          <w:sz w:val="32"/>
          <w:szCs w:val="32"/>
          <w:lang w:val="en-US" w:eastAsia="zh-CN"/>
        </w:rPr>
        <w:t>129.43</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lang w:val="en-US" w:eastAsia="zh-CN"/>
        </w:rPr>
        <w:t>4</w:t>
      </w:r>
      <w:r>
        <w:rPr>
          <w:rStyle w:val="23"/>
          <w:rFonts w:ascii="仿宋_GB2312" w:eastAsia="仿宋_GB2312" w:cs="仿宋_GB2312" w:hint="eastAsia"/>
          <w:b w:val="0"/>
          <w:bCs/>
          <w:color w:val="000000"/>
          <w:sz w:val="32"/>
          <w:szCs w:val="32"/>
        </w:rPr>
        <w:t>．社会保障和就业（类）支出-行政事业单位离退休（款）-事业单位离退休（项）: 支出决算为</w:t>
      </w:r>
      <w:r>
        <w:rPr>
          <w:rStyle w:val="23"/>
          <w:rFonts w:ascii="仿宋_GB2312" w:eastAsia="仿宋_GB2312" w:cs="仿宋_GB2312" w:hint="eastAsia"/>
          <w:b w:val="0"/>
          <w:bCs/>
          <w:color w:val="000000"/>
          <w:sz w:val="32"/>
          <w:szCs w:val="32"/>
          <w:lang w:val="en-US" w:eastAsia="zh-CN"/>
        </w:rPr>
        <w:t>7.88</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lang w:val="en-US" w:eastAsia="zh-CN"/>
        </w:rPr>
        <w:t>5</w:t>
      </w:r>
      <w:r>
        <w:rPr>
          <w:rStyle w:val="23"/>
          <w:rFonts w:ascii="仿宋_GB2312" w:eastAsia="仿宋_GB2312" w:cs="仿宋_GB2312" w:hint="eastAsia"/>
          <w:b w:val="0"/>
          <w:bCs/>
          <w:color w:val="000000"/>
          <w:sz w:val="32"/>
          <w:szCs w:val="32"/>
        </w:rPr>
        <w:t>．社会保障和就业（类）支出-行政事业单位离退休（款）-机关事业单位基本养老保险缴费支出（项）: 支出决算为</w:t>
      </w:r>
      <w:r>
        <w:rPr>
          <w:rStyle w:val="23"/>
          <w:rFonts w:ascii="仿宋_GB2312" w:eastAsia="仿宋_GB2312" w:cs="仿宋_GB2312" w:hint="eastAsia"/>
          <w:b w:val="0"/>
          <w:bCs/>
          <w:color w:val="000000"/>
          <w:sz w:val="32"/>
          <w:szCs w:val="32"/>
          <w:lang w:val="en-US" w:eastAsia="zh-CN"/>
        </w:rPr>
        <w:t>20.27</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Style w:val="23"/>
          <w:rFonts w:ascii="仿宋_GB2312" w:eastAsia="仿宋_GB2312" w:cs="仿宋_GB2312" w:hint="eastAsia"/>
          <w:b w:val="0"/>
          <w:bCs/>
          <w:color w:val="000000"/>
          <w:sz w:val="32"/>
          <w:szCs w:val="32"/>
        </w:rPr>
      </w:pPr>
      <w:r>
        <w:rPr>
          <w:rStyle w:val="23"/>
          <w:rFonts w:ascii="仿宋_GB2312" w:eastAsia="仿宋_GB2312" w:cs="仿宋_GB2312" w:hint="eastAsia"/>
          <w:b w:val="0"/>
          <w:bCs/>
          <w:color w:val="000000"/>
          <w:sz w:val="32"/>
          <w:szCs w:val="32"/>
          <w:lang w:val="en-US" w:eastAsia="zh-CN"/>
        </w:rPr>
        <w:t>6</w:t>
      </w:r>
      <w:r>
        <w:rPr>
          <w:rStyle w:val="23"/>
          <w:rFonts w:ascii="仿宋_GB2312" w:eastAsia="仿宋_GB2312" w:cs="仿宋_GB2312" w:hint="eastAsia"/>
          <w:b w:val="0"/>
          <w:bCs/>
          <w:color w:val="000000"/>
          <w:sz w:val="32"/>
          <w:szCs w:val="32"/>
        </w:rPr>
        <w:t>．社会保障和就业（类）支出-</w:t>
      </w:r>
      <w:r>
        <w:rPr>
          <w:rStyle w:val="23"/>
          <w:rFonts w:ascii="仿宋_GB2312" w:eastAsia="仿宋_GB2312" w:cs="仿宋_GB2312" w:hint="eastAsia"/>
          <w:b w:val="0"/>
          <w:bCs/>
          <w:color w:val="000000"/>
          <w:sz w:val="32"/>
          <w:szCs w:val="32"/>
          <w:lang w:val="en-US" w:eastAsia="zh-CN"/>
        </w:rPr>
        <w:t>抚恤</w:t>
      </w:r>
      <w:r>
        <w:rPr>
          <w:rStyle w:val="23"/>
          <w:rFonts w:ascii="仿宋_GB2312" w:eastAsia="仿宋_GB2312" w:cs="仿宋_GB2312" w:hint="eastAsia"/>
          <w:b w:val="0"/>
          <w:bCs/>
          <w:color w:val="000000"/>
          <w:sz w:val="32"/>
          <w:szCs w:val="32"/>
        </w:rPr>
        <w:t>（款）-</w:t>
      </w:r>
      <w:r>
        <w:rPr>
          <w:rStyle w:val="23"/>
          <w:rFonts w:ascii="仿宋_GB2312" w:eastAsia="仿宋_GB2312" w:cs="仿宋_GB2312" w:hint="eastAsia"/>
          <w:b w:val="0"/>
          <w:bCs/>
          <w:color w:val="000000"/>
          <w:sz w:val="32"/>
          <w:szCs w:val="32"/>
          <w:lang w:val="en-US" w:eastAsia="zh-CN"/>
        </w:rPr>
        <w:t>死亡抚恤</w:t>
      </w:r>
      <w:r>
        <w:rPr>
          <w:rStyle w:val="23"/>
          <w:rFonts w:ascii="仿宋_GB2312" w:eastAsia="仿宋_GB2312" w:cs="仿宋_GB2312" w:hint="eastAsia"/>
          <w:b w:val="0"/>
          <w:bCs/>
          <w:color w:val="000000"/>
          <w:sz w:val="32"/>
          <w:szCs w:val="32"/>
        </w:rPr>
        <w:t>（项）: 支出决算为</w:t>
      </w:r>
      <w:r>
        <w:rPr>
          <w:rStyle w:val="23"/>
          <w:rFonts w:ascii="仿宋_GB2312" w:eastAsia="仿宋_GB2312" w:cs="仿宋_GB2312" w:hint="eastAsia"/>
          <w:b w:val="0"/>
          <w:bCs/>
          <w:color w:val="000000"/>
          <w:sz w:val="32"/>
          <w:szCs w:val="32"/>
          <w:lang w:val="en-US" w:eastAsia="zh-CN"/>
        </w:rPr>
        <w:t>49.53</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仿宋_GB2312" w:eastAsia="仿宋_GB2312" w:cs="仿宋_GB2312" w:hint="eastAsia"/>
          <w:b/>
          <w:color w:val="000000"/>
          <w:sz w:val="32"/>
          <w:szCs w:val="32"/>
        </w:rPr>
      </w:pPr>
      <w:r>
        <w:rPr>
          <w:rStyle w:val="23"/>
          <w:rFonts w:ascii="仿宋_GB2312" w:eastAsia="仿宋_GB2312" w:cs="仿宋_GB2312" w:hint="eastAsia"/>
          <w:b w:val="0"/>
          <w:bCs/>
          <w:color w:val="000000"/>
          <w:sz w:val="32"/>
          <w:szCs w:val="32"/>
          <w:lang w:val="en-US" w:eastAsia="zh-CN"/>
        </w:rPr>
        <w:t>7.</w:t>
      </w:r>
      <w:r>
        <w:rPr>
          <w:rStyle w:val="23"/>
          <w:rFonts w:ascii="仿宋_GB2312" w:eastAsia="仿宋_GB2312" w:cs="仿宋_GB2312" w:hint="eastAsia"/>
          <w:b w:val="0"/>
          <w:bCs/>
          <w:color w:val="000000"/>
          <w:sz w:val="32"/>
          <w:szCs w:val="32"/>
        </w:rPr>
        <w:t>住房保障（类）支出-住房改革支出（款）-住房公积金（项）:支出决算为</w:t>
      </w:r>
      <w:r>
        <w:rPr>
          <w:rStyle w:val="23"/>
          <w:rFonts w:ascii="仿宋_GB2312" w:eastAsia="仿宋_GB2312" w:cs="仿宋_GB2312" w:hint="eastAsia"/>
          <w:b w:val="0"/>
          <w:bCs/>
          <w:color w:val="000000"/>
          <w:sz w:val="32"/>
          <w:szCs w:val="32"/>
          <w:lang w:val="en-US" w:eastAsia="zh-CN"/>
        </w:rPr>
        <w:t>24.14</w:t>
      </w:r>
      <w:r>
        <w:rPr>
          <w:rStyle w:val="23"/>
          <w:rFonts w:ascii="仿宋_GB2312" w:eastAsia="仿宋_GB2312" w:cs="仿宋_GB2312" w:hint="eastAsia"/>
          <w:b w:val="0"/>
          <w:bCs/>
          <w:color w:val="000000"/>
          <w:sz w:val="32"/>
          <w:szCs w:val="32"/>
        </w:rPr>
        <w:t>万元，完成预算100%，决算数与预算数持平。</w:t>
      </w:r>
    </w:p>
    <w:p>
      <w:pPr>
        <w:keepNext w:val="0"/>
        <w:keepLines w:val="0"/>
        <w:pageBreakBefore w:val="0"/>
        <w:widowControl w:val="0"/>
        <w:tabs>
          <w:tab w:val="right" w:pos="8306"/>
        </w:tabs>
        <w:kinsoku/>
        <w:wordWrap/>
        <w:overflowPunct/>
        <w:topLinePunct w:val="0"/>
        <w:autoSpaceDE/>
        <w:autoSpaceDN/>
        <w:bidi w:val="0"/>
        <w:adjustRightInd/>
        <w:spacing w:line="560" w:lineRule="exact"/>
        <w:ind w:firstLine="640"/>
        <w:textAlignment w:val="auto"/>
        <w:outlineLvl w:val="1"/>
        <w:rPr>
          <w:rStyle w:val="2Char"/>
          <w:rFonts w:ascii="仿宋_GB2312" w:eastAsia="仿宋_GB2312" w:cs="仿宋_GB2312"/>
          <w:b w:val="0"/>
        </w:rPr>
      </w:pPr>
      <w:bookmarkStart w:id="37" w:name="_Toc15396608"/>
      <w:bookmarkStart w:id="38" w:name="_Toc15377214"/>
      <w:r>
        <w:rPr>
          <w:rFonts w:ascii="黑体" w:eastAsia="黑体" w:cs="黑体" w:hint="eastAsia"/>
          <w:b w:val="0"/>
          <w:bCs w:val="0"/>
          <w:color w:val="000000"/>
          <w:sz w:val="32"/>
          <w:szCs w:val="32"/>
        </w:rPr>
        <w:t>六、一</w:t>
      </w:r>
      <w:r>
        <w:rPr>
          <w:rStyle w:val="2Char"/>
          <w:rFonts w:ascii="黑体" w:eastAsia="黑体" w:cs="黑体" w:hint="eastAsia"/>
          <w:b w:val="0"/>
          <w:bCs w:val="0"/>
        </w:rPr>
        <w:t>般公共预算财政拨款基本支出决算情况说明</w:t>
      </w:r>
      <w:bookmarkEnd w:id="37"/>
      <w:bookmarkEnd w:id="38"/>
      <w:r>
        <w:rPr>
          <w:rStyle w:val="2Char"/>
          <w:rFonts w:ascii="仿宋_GB2312" w:eastAsia="仿宋_GB2312" w:cs="仿宋_GB2312" w:hint="eastAsia"/>
          <w:b w:val="0"/>
        </w:rPr>
        <w:tab/>
      </w:r>
    </w:p>
    <w:p>
      <w:pPr>
        <w:keepNext w:val="0"/>
        <w:keepLines w:val="0"/>
        <w:pageBreakBefore w:val="0"/>
        <w:widowControl w:val="0"/>
        <w:kinsoku/>
        <w:wordWrap/>
        <w:overflowPunct/>
        <w:topLinePunct w:val="0"/>
        <w:autoSpaceDE/>
        <w:autoSpaceDN/>
        <w:bidi w:val="0"/>
        <w:adjustRightInd w:val="0"/>
        <w:snapToGrid w:val="0"/>
        <w:spacing w:line="560" w:lineRule="exact"/>
        <w:ind w:firstLine="645"/>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年一般公共预算财政拨款基本支出</w:t>
      </w:r>
      <w:r>
        <w:rPr>
          <w:rFonts w:ascii="仿宋_GB2312" w:eastAsia="仿宋_GB2312" w:cs="仿宋_GB2312" w:hint="eastAsia"/>
          <w:color w:val="000000"/>
          <w:sz w:val="32"/>
          <w:szCs w:val="32"/>
          <w:lang w:val="en-US" w:eastAsia="zh-CN"/>
        </w:rPr>
        <w:t>526.51</w:t>
      </w:r>
      <w:r>
        <w:rPr>
          <w:rFonts w:ascii="仿宋_GB2312" w:eastAsia="仿宋_GB2312" w:cs="仿宋_GB2312" w:hint="eastAsia"/>
          <w:color w:val="000000"/>
          <w:sz w:val="32"/>
          <w:szCs w:val="32"/>
        </w:rPr>
        <w:t>万元，其中：</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s="仿宋_GB2312" w:hint="eastAsia"/>
          <w:color w:val="000000"/>
          <w:sz w:val="32"/>
          <w:szCs w:val="32"/>
          <w:lang w:eastAsia="zh-CN"/>
        </w:rPr>
      </w:pPr>
      <w:r>
        <w:rPr>
          <w:rFonts w:ascii="仿宋_GB2312" w:eastAsia="仿宋_GB2312" w:cs="仿宋_GB2312" w:hint="eastAsia"/>
          <w:color w:val="000000"/>
          <w:sz w:val="32"/>
          <w:szCs w:val="32"/>
        </w:rPr>
        <w:t>人员经费</w:t>
      </w:r>
      <w:r>
        <w:rPr>
          <w:rFonts w:ascii="仿宋_GB2312" w:eastAsia="仿宋_GB2312" w:cs="仿宋_GB2312" w:hint="eastAsia"/>
          <w:color w:val="000000"/>
          <w:sz w:val="32"/>
          <w:szCs w:val="32"/>
          <w:lang w:val="en-US" w:eastAsia="zh-CN"/>
        </w:rPr>
        <w:t>479.61</w:t>
      </w:r>
      <w:r>
        <w:rPr>
          <w:rFonts w:ascii="仿宋_GB2312" w:eastAsia="仿宋_GB2312" w:cs="仿宋_GB2312" w:hint="eastAsia"/>
          <w:color w:val="000000"/>
          <w:sz w:val="32"/>
          <w:szCs w:val="32"/>
        </w:rPr>
        <w:t>万元，主要包括：基本工资、津贴补贴、奖金、机关事业单位基本养老保险缴费、</w:t>
      </w:r>
      <w:r>
        <w:rPr>
          <w:rFonts w:ascii="仿宋_GB2312" w:eastAsia="仿宋_GB2312" w:cs="仿宋_GB2312" w:hint="eastAsia"/>
          <w:color w:val="000000"/>
          <w:sz w:val="32"/>
          <w:szCs w:val="32"/>
          <w:lang w:eastAsia="zh-CN"/>
        </w:rPr>
        <w:t>医疗保险缴费、</w:t>
      </w:r>
      <w:r>
        <w:rPr>
          <w:rFonts w:ascii="仿宋_GB2312" w:eastAsia="仿宋_GB2312" w:cs="仿宋_GB2312" w:hint="eastAsia"/>
          <w:color w:val="000000"/>
          <w:sz w:val="32"/>
          <w:szCs w:val="32"/>
        </w:rPr>
        <w:t>其他社会保障缴费、其他工资福利支出、离休费、</w:t>
      </w:r>
      <w:r>
        <w:rPr>
          <w:rFonts w:ascii="仿宋_GB2312" w:eastAsia="仿宋_GB2312" w:cs="仿宋_GB2312" w:hint="eastAsia"/>
          <w:color w:val="000000"/>
          <w:sz w:val="32"/>
          <w:szCs w:val="32"/>
          <w:lang w:val="en-US" w:eastAsia="zh-CN"/>
        </w:rPr>
        <w:t>抚恤金、</w:t>
      </w:r>
      <w:r>
        <w:rPr>
          <w:rFonts w:ascii="仿宋_GB2312" w:eastAsia="仿宋_GB2312" w:cs="仿宋_GB2312" w:hint="eastAsia"/>
          <w:color w:val="000000"/>
          <w:sz w:val="32"/>
          <w:szCs w:val="32"/>
        </w:rPr>
        <w:t>生活补助、医疗费补助、奖励金、住房公积金等。</w:t>
      </w: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　　</w:t>
      </w:r>
      <w:r>
        <w:rPr>
          <w:rFonts w:ascii="仿宋_GB2312" w:eastAsia="仿宋_GB2312" w:cs="仿宋_GB2312" w:hint="eastAsia"/>
          <w:color w:val="000000"/>
          <w:sz w:val="32"/>
          <w:szCs w:val="32"/>
          <w:lang w:eastAsia="zh-CN"/>
        </w:rPr>
        <w:t>日常</w:t>
      </w:r>
      <w:r>
        <w:rPr>
          <w:rFonts w:ascii="仿宋_GB2312" w:eastAsia="仿宋_GB2312" w:cs="仿宋_GB2312" w:hint="eastAsia"/>
          <w:color w:val="000000"/>
          <w:sz w:val="32"/>
          <w:szCs w:val="32"/>
        </w:rPr>
        <w:t>公用经费</w:t>
      </w:r>
      <w:r>
        <w:rPr>
          <w:rFonts w:ascii="仿宋_GB2312" w:eastAsia="仿宋_GB2312" w:cs="仿宋_GB2312" w:hint="eastAsia"/>
          <w:color w:val="000000"/>
          <w:sz w:val="32"/>
          <w:szCs w:val="32"/>
          <w:lang w:val="en-US" w:eastAsia="zh-CN"/>
        </w:rPr>
        <w:t>46.90</w:t>
      </w:r>
      <w:r>
        <w:rPr>
          <w:rFonts w:ascii="仿宋_GB2312" w:eastAsia="仿宋_GB2312" w:cs="仿宋_GB2312" w:hint="eastAsia"/>
          <w:color w:val="000000"/>
          <w:sz w:val="32"/>
          <w:szCs w:val="32"/>
        </w:rPr>
        <w:t>万元，主要包括：办公费、印刷费、手续费、水费、电费、邮电费、物业管理费、差旅费、维修（护）费、租赁费、培训费、劳务费、委托业务费、工会经费、福利费、公务用车运行维护费、其他交通费、其他商品和服务支出等。</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1"/>
        <w:rPr>
          <w:rStyle w:val="2Char"/>
          <w:rFonts w:ascii="黑体" w:eastAsia="黑体"/>
          <w:b w:val="0"/>
          <w:bCs/>
        </w:rPr>
      </w:pPr>
      <w:bookmarkStart w:id="39" w:name="_Toc15396609"/>
      <w:bookmarkStart w:id="40" w:name="_Toc15377215"/>
      <w:r>
        <w:rPr>
          <w:rFonts w:ascii="黑体" w:eastAsia="黑体" w:hint="eastAsia"/>
          <w:b w:val="0"/>
          <w:bCs/>
          <w:color w:val="000000"/>
          <w:sz w:val="32"/>
          <w:szCs w:val="32"/>
        </w:rPr>
        <w:t>七、</w:t>
      </w:r>
      <w:r>
        <w:rPr>
          <w:rStyle w:val="2Char"/>
          <w:rFonts w:ascii="黑体" w:eastAsia="黑体" w:hint="eastAsia"/>
          <w:b w:val="0"/>
          <w:bCs/>
        </w:rPr>
        <w:t>“三公”经费财政拨款支出决算情况说明</w:t>
      </w:r>
      <w:bookmarkEnd w:id="39"/>
      <w:bookmarkEnd w:id="40"/>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2"/>
        <w:rPr>
          <w:rFonts w:ascii="仿宋_GB2312" w:eastAsia="仿宋_GB2312" w:cs="仿宋_GB2312" w:hint="eastAsia"/>
          <w:b w:val="0"/>
          <w:bCs/>
          <w:color w:val="000000"/>
          <w:sz w:val="32"/>
          <w:szCs w:val="32"/>
        </w:rPr>
      </w:pPr>
      <w:bookmarkStart w:id="41" w:name="_Toc15377216"/>
      <w:r>
        <w:rPr>
          <w:rFonts w:ascii="楷体_GB2312" w:eastAsia="楷体_GB2312" w:cs="楷体_GB2312" w:hint="eastAsia"/>
          <w:b w:val="0"/>
          <w:bCs/>
          <w:color w:val="000000"/>
          <w:sz w:val="32"/>
          <w:szCs w:val="32"/>
        </w:rPr>
        <w:t>（一）“三公”经费财政拨款支出决算总体情况说明</w:t>
      </w:r>
      <w:bookmarkEnd w:id="41"/>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sz w:val="32"/>
          <w:szCs w:val="32"/>
          <w:lang w:eastAsia="zh-CN"/>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年“三公”经费财政拨款支出决算为</w:t>
      </w:r>
      <w:r>
        <w:rPr>
          <w:rFonts w:ascii="仿宋_GB2312" w:eastAsia="仿宋_GB2312" w:cs="仿宋_GB2312" w:hint="eastAsia"/>
          <w:color w:val="000000"/>
          <w:sz w:val="32"/>
          <w:szCs w:val="32"/>
          <w:lang w:val="en-US" w:eastAsia="zh-CN"/>
        </w:rPr>
        <w:t>23.73</w:t>
      </w:r>
      <w:r>
        <w:rPr>
          <w:rFonts w:ascii="仿宋_GB2312" w:eastAsia="仿宋_GB2312" w:cs="仿宋_GB2312" w:hint="eastAsia"/>
          <w:color w:val="000000"/>
          <w:sz w:val="32"/>
          <w:szCs w:val="32"/>
        </w:rPr>
        <w:t>万元，完成预算</w:t>
      </w:r>
      <w:r>
        <w:rPr>
          <w:rFonts w:ascii="仿宋_GB2312" w:eastAsia="仿宋_GB2312" w:cs="仿宋_GB2312" w:hint="eastAsia"/>
          <w:color w:val="000000"/>
          <w:sz w:val="32"/>
          <w:szCs w:val="32"/>
          <w:lang w:val="en-US" w:eastAsia="zh-CN"/>
        </w:rPr>
        <w:t>97.69</w:t>
      </w:r>
      <w:r>
        <w:rPr>
          <w:rFonts w:ascii="仿宋_GB2312" w:eastAsia="仿宋_GB2312" w:cs="仿宋_GB2312" w:hint="eastAsia"/>
          <w:color w:val="000000"/>
          <w:sz w:val="32"/>
          <w:szCs w:val="32"/>
        </w:rPr>
        <w:t>%，决算数小于预算数的主要原因是：</w:t>
      </w:r>
      <w:r>
        <w:rPr>
          <w:rFonts w:ascii="仿宋_GB2312" w:eastAsia="仿宋_GB2312" w:cs="仿宋_GB2312" w:hint="eastAsia"/>
          <w:color w:val="000000"/>
          <w:sz w:val="32"/>
          <w:szCs w:val="32"/>
          <w:lang w:val="en-US" w:eastAsia="zh-CN"/>
        </w:rPr>
        <w:t>这两年由于疫情防控，一些非必要的公务活动减少，</w:t>
      </w:r>
      <w:r>
        <w:rPr>
          <w:rFonts w:ascii="仿宋_GB2312" w:eastAsia="仿宋_GB2312" w:cs="仿宋_GB2312" w:hint="eastAsia"/>
          <w:sz w:val="32"/>
          <w:szCs w:val="32"/>
        </w:rPr>
        <w:t>公务</w:t>
      </w:r>
      <w:r>
        <w:rPr>
          <w:rFonts w:ascii="仿宋_GB2312" w:eastAsia="仿宋_GB2312" w:cs="仿宋_GB2312" w:hint="eastAsia"/>
          <w:sz w:val="32"/>
          <w:szCs w:val="32"/>
          <w:lang w:eastAsia="zh-CN"/>
        </w:rPr>
        <w:t>用车运行维护费</w:t>
      </w:r>
      <w:r>
        <w:rPr>
          <w:rFonts w:ascii="仿宋_GB2312" w:eastAsia="仿宋_GB2312" w:cs="仿宋_GB2312" w:hint="eastAsia"/>
          <w:sz w:val="32"/>
          <w:szCs w:val="32"/>
        </w:rPr>
        <w:t>完成</w:t>
      </w:r>
      <w:r>
        <w:rPr>
          <w:rFonts w:ascii="仿宋_GB2312" w:eastAsia="仿宋_GB2312" w:cs="仿宋_GB2312" w:hint="eastAsia"/>
          <w:sz w:val="32"/>
          <w:szCs w:val="32"/>
          <w:lang w:val="en-US" w:eastAsia="zh-CN"/>
        </w:rPr>
        <w:t>了</w:t>
      </w:r>
      <w:r>
        <w:rPr>
          <w:rFonts w:ascii="仿宋_GB2312" w:eastAsia="仿宋_GB2312" w:cs="仿宋_GB2312" w:hint="eastAsia"/>
          <w:sz w:val="32"/>
          <w:szCs w:val="32"/>
        </w:rPr>
        <w:t>预算</w:t>
      </w:r>
      <w:r>
        <w:rPr>
          <w:rFonts w:ascii="仿宋_GB2312" w:eastAsia="仿宋_GB2312" w:cs="仿宋_GB2312" w:hint="eastAsia"/>
          <w:sz w:val="32"/>
          <w:szCs w:val="32"/>
          <w:lang w:val="en-US" w:eastAsia="zh-CN"/>
        </w:rPr>
        <w:t>81.34</w:t>
      </w:r>
      <w:r>
        <w:rPr>
          <w:rFonts w:ascii="仿宋_GB2312" w:eastAsia="仿宋_GB2312" w:cs="仿宋_GB2312" w:hint="eastAsia"/>
          <w:sz w:val="32"/>
          <w:szCs w:val="32"/>
        </w:rPr>
        <w:t>%</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而</w:t>
      </w:r>
      <w:r>
        <w:rPr>
          <w:rFonts w:ascii="仿宋_GB2312" w:eastAsia="仿宋_GB2312" w:cs="仿宋_GB2312" w:hint="eastAsia"/>
          <w:sz w:val="32"/>
          <w:szCs w:val="32"/>
        </w:rPr>
        <w:t>公务接待费</w:t>
      </w:r>
      <w:r>
        <w:rPr>
          <w:rFonts w:ascii="仿宋_GB2312" w:eastAsia="仿宋_GB2312" w:cs="仿宋_GB2312" w:hint="eastAsia"/>
          <w:sz w:val="32"/>
          <w:szCs w:val="32"/>
          <w:lang w:val="en-US" w:eastAsia="zh-CN"/>
        </w:rPr>
        <w:t>年初预算100万元，因财政资金困难扣减为17万元，公务接待费的决算数是由专项接待费17万元和招商引资活动中所发生的接待费0.8万元构成的，所以接待费的预决算持平</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640"/>
        <w:textAlignment w:val="auto"/>
        <w:outlineLvl w:val="2"/>
        <w:rPr>
          <w:rFonts w:ascii="楷体_GB2312" w:eastAsia="楷体_GB2312" w:cs="楷体_GB2312" w:hint="eastAsia"/>
          <w:b/>
          <w:color w:val="000000"/>
          <w:sz w:val="32"/>
          <w:szCs w:val="32"/>
        </w:rPr>
      </w:pPr>
      <w:bookmarkStart w:id="42" w:name="_Toc15377217"/>
      <w:r>
        <w:rPr>
          <w:rFonts w:ascii="楷体_GB2312" w:eastAsia="楷体_GB2312" w:cs="楷体_GB2312" w:hint="eastAsia"/>
          <w:b w:val="0"/>
          <w:bCs/>
          <w:color w:val="000000"/>
          <w:sz w:val="32"/>
          <w:szCs w:val="32"/>
        </w:rPr>
        <w:t>（二）“三公”经费财政拨款支出决算具体情况说明</w:t>
      </w:r>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202</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年“三公”经费财政拨款支出决算中，因公出国（境）费支出决算0万元，占0%；公务用车购置及运行维护费支出决算</w:t>
      </w:r>
      <w:r>
        <w:rPr>
          <w:rFonts w:ascii="仿宋_GB2312" w:eastAsia="仿宋_GB2312" w:cs="仿宋_GB2312" w:hint="eastAsia"/>
          <w:color w:val="000000"/>
          <w:sz w:val="32"/>
          <w:szCs w:val="32"/>
          <w:lang w:val="en-US" w:eastAsia="zh-CN"/>
        </w:rPr>
        <w:t>5.93</w:t>
      </w:r>
      <w:r>
        <w:rPr>
          <w:rFonts w:ascii="仿宋_GB2312" w:eastAsia="仿宋_GB2312" w:cs="仿宋_GB2312" w:hint="eastAsia"/>
          <w:color w:val="000000"/>
          <w:sz w:val="32"/>
          <w:szCs w:val="32"/>
        </w:rPr>
        <w:t>万元，占</w:t>
      </w:r>
      <w:r>
        <w:rPr>
          <w:rFonts w:ascii="仿宋_GB2312" w:eastAsia="仿宋_GB2312" w:cs="仿宋_GB2312" w:hint="eastAsia"/>
          <w:color w:val="000000"/>
          <w:sz w:val="32"/>
          <w:szCs w:val="32"/>
          <w:lang w:val="en-US" w:eastAsia="zh-CN"/>
        </w:rPr>
        <w:t>24.99</w:t>
      </w:r>
      <w:r>
        <w:rPr>
          <w:rFonts w:ascii="仿宋_GB2312" w:eastAsia="仿宋_GB2312" w:cs="仿宋_GB2312" w:hint="eastAsia"/>
          <w:color w:val="000000"/>
          <w:sz w:val="32"/>
          <w:szCs w:val="32"/>
        </w:rPr>
        <w:t>%；公务接待费支出决算</w:t>
      </w:r>
      <w:r>
        <w:rPr>
          <w:rFonts w:ascii="仿宋_GB2312" w:eastAsia="仿宋_GB2312" w:cs="仿宋_GB2312" w:hint="eastAsia"/>
          <w:color w:val="000000"/>
          <w:sz w:val="32"/>
          <w:szCs w:val="32"/>
          <w:lang w:val="en-US" w:eastAsia="zh-CN"/>
        </w:rPr>
        <w:t>17.8</w:t>
      </w:r>
      <w:r>
        <w:rPr>
          <w:rFonts w:ascii="仿宋_GB2312" w:eastAsia="仿宋_GB2312" w:cs="仿宋_GB2312" w:hint="eastAsia"/>
          <w:color w:val="000000"/>
          <w:sz w:val="32"/>
          <w:szCs w:val="32"/>
        </w:rPr>
        <w:t>万元</w:t>
      </w:r>
      <w:r>
        <w:rPr>
          <w:rFonts w:ascii="仿宋_GB2312" w:eastAsia="仿宋_GB2312" w:cs="仿宋_GB2312" w:hint="eastAsia"/>
          <w:color w:val="000000"/>
          <w:sz w:val="32"/>
          <w:szCs w:val="32"/>
          <w:lang w:eastAsia="zh-CN"/>
        </w:rPr>
        <w:t>（</w:t>
      </w:r>
      <w:r>
        <w:rPr>
          <w:rFonts w:ascii="仿宋_GB2312" w:eastAsia="仿宋_GB2312" w:cs="仿宋_GB2312" w:hint="eastAsia"/>
          <w:color w:val="000000"/>
          <w:sz w:val="32"/>
          <w:szCs w:val="32"/>
          <w:lang w:val="en-US" w:eastAsia="zh-CN"/>
        </w:rPr>
        <w:t>包括专项接待费支出17万元和</w:t>
      </w:r>
      <w:r>
        <w:rPr>
          <w:rFonts w:ascii="仿宋_GB2312" w:eastAsia="仿宋_GB2312" w:cs="仿宋_GB2312" w:hint="eastAsia"/>
          <w:sz w:val="32"/>
          <w:szCs w:val="32"/>
          <w:lang w:val="en-US" w:eastAsia="zh-CN"/>
        </w:rPr>
        <w:t>招商引资活动中所发生的接待费0.8万元）</w:t>
      </w:r>
      <w:r>
        <w:rPr>
          <w:rFonts w:ascii="仿宋_GB2312" w:eastAsia="仿宋_GB2312" w:cs="仿宋_GB2312" w:hint="eastAsia"/>
          <w:color w:val="000000"/>
          <w:sz w:val="32"/>
          <w:szCs w:val="32"/>
        </w:rPr>
        <w:t>，占</w:t>
      </w:r>
      <w:r>
        <w:rPr>
          <w:rFonts w:ascii="仿宋_GB2312" w:eastAsia="仿宋_GB2312" w:cs="仿宋_GB2312" w:hint="eastAsia"/>
          <w:color w:val="000000"/>
          <w:sz w:val="32"/>
          <w:szCs w:val="32"/>
          <w:lang w:val="en-US" w:eastAsia="zh-CN"/>
        </w:rPr>
        <w:t>75.01</w:t>
      </w:r>
      <w:r>
        <w:rPr>
          <w:rFonts w:ascii="仿宋_GB2312" w:eastAsia="仿宋_GB2312" w:cs="仿宋_GB2312" w:hint="eastAsia"/>
          <w:color w:val="000000"/>
          <w:sz w:val="32"/>
          <w:szCs w:val="32"/>
        </w:rPr>
        <w:t>%。具体情况如下：</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cs="仿宋_GB2312" w:hint="eastAsia"/>
          <w:b/>
          <w:bCs/>
          <w:color w:val="000000"/>
          <w:sz w:val="32"/>
          <w:szCs w:val="32"/>
        </w:rPr>
      </w:pPr>
      <w:r>
        <w:rPr>
          <w:rFonts w:ascii="仿宋_GB2312" w:eastAsia="仿宋_GB2312" w:cs="仿宋_GB2312" w:hint="eastAsia"/>
          <w:b/>
          <w:bCs/>
          <w:color w:val="000000"/>
          <w:sz w:val="32"/>
          <w:szCs w:val="32"/>
        </w:rPr>
        <w:t>（图</w:t>
      </w:r>
      <w:r>
        <w:rPr>
          <w:rFonts w:ascii="仿宋_GB2312" w:eastAsia="仿宋_GB2312" w:cs="仿宋_GB2312" w:hint="eastAsia"/>
          <w:b/>
          <w:bCs/>
          <w:color w:val="000000"/>
          <w:sz w:val="32"/>
          <w:szCs w:val="32"/>
          <w:lang w:val="en-US" w:eastAsia="zh-CN"/>
        </w:rPr>
        <w:t>7</w:t>
      </w:r>
      <w:r>
        <w:rPr>
          <w:rFonts w:ascii="仿宋_GB2312" w:eastAsia="仿宋_GB2312" w:cs="仿宋_GB2312" w:hint="eastAsia"/>
          <w:b/>
          <w:bCs/>
          <w:color w:val="000000"/>
          <w:sz w:val="32"/>
          <w:szCs w:val="32"/>
        </w:rPr>
        <w:t>：“三公”经费财政拨款支出结构）</w:t>
      </w:r>
    </w:p>
    <w:p>
      <w:r>
        <w:rPr>
          <w:rFonts w:hint="eastAsia"/>
        </w:rPr>
        <w:t xml:space="preserve">   </w:t>
      </w:r>
      <w:r>
        <w:drawing>
          <wp:inline distT="0" distB="0" distL="114300" distR="114300">
            <wp:extent cx="5744845" cy="2720975"/>
            <wp:effectExtent l="0" t="0" r="0" b="0"/>
            <wp:docPr id="7" name="图表 4"/>
            <wp:cNvGraphicFramePr>
              <a:graphicFrameLocks noChangeAspect="0"/>
            </wp:cNvGraphicFramePr>
            <a:graphic>
              <a:graphicData uri="http://schemas.openxmlformats.org/drawingml/2006/chart">
                <c:chart xmlns:c="http://schemas.openxmlformats.org/drawingml/2006/chart" r:id="rId9"/>
              </a:graphicData>
            </a:graphic>
          </wp:inline>
        </w:drawing>
      </w:r>
    </w:p>
    <w:p>
      <w:pPr>
        <w:keepNext w:val="0"/>
        <w:keepLines w:val="0"/>
        <w:pageBreakBefore w:val="0"/>
        <w:widowControl w:val="0"/>
        <w:kinsoku/>
        <w:wordWrap/>
        <w:overflowPunct/>
        <w:topLinePunct w:val="0"/>
        <w:bidi w:val="0"/>
        <w:spacing w:line="560" w:lineRule="exact"/>
        <w:ind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1．因公出国（境）经费支出0万元，</w:t>
      </w:r>
      <w:r>
        <w:rPr>
          <w:rStyle w:val="23"/>
          <w:rFonts w:ascii="仿宋_GB2312" w:eastAsia="仿宋_GB2312" w:cs="仿宋_GB2312" w:hint="eastAsia"/>
          <w:b w:val="0"/>
          <w:bCs/>
          <w:color w:val="000000"/>
          <w:sz w:val="32"/>
          <w:szCs w:val="32"/>
        </w:rPr>
        <w:t>完成预算0%。</w:t>
      </w:r>
      <w:r>
        <w:rPr>
          <w:rFonts w:ascii="仿宋_GB2312" w:eastAsia="仿宋_GB2312" w:cs="仿宋_GB2312" w:hint="eastAsia"/>
          <w:bCs/>
          <w:color w:val="000000"/>
          <w:sz w:val="32"/>
          <w:szCs w:val="32"/>
        </w:rPr>
        <w:t>全年安排因公出国（境）团组0次，出国（境）0人。因公出国（境）支出决算比20</w:t>
      </w:r>
      <w:r>
        <w:rPr>
          <w:rFonts w:ascii="仿宋_GB2312" w:eastAsia="仿宋_GB2312" w:cs="仿宋_GB2312" w:hint="eastAsia"/>
          <w:bCs/>
          <w:color w:val="000000"/>
          <w:sz w:val="32"/>
          <w:szCs w:val="32"/>
          <w:lang w:val="en-US" w:eastAsia="zh-CN"/>
        </w:rPr>
        <w:t>20</w:t>
      </w:r>
      <w:r>
        <w:rPr>
          <w:rFonts w:ascii="仿宋_GB2312" w:eastAsia="仿宋_GB2312" w:cs="仿宋_GB2312" w:hint="eastAsia"/>
          <w:bCs/>
          <w:color w:val="000000"/>
          <w:sz w:val="32"/>
          <w:szCs w:val="32"/>
        </w:rPr>
        <w:t>年增加/减少0万元，增长/下降0%。</w:t>
      </w:r>
    </w:p>
    <w:p>
      <w:pPr>
        <w:keepNext w:val="0"/>
        <w:keepLines w:val="0"/>
        <w:pageBreakBefore w:val="0"/>
        <w:widowControl w:val="0"/>
        <w:kinsoku/>
        <w:wordWrap/>
        <w:overflowPunct/>
        <w:topLinePunct w:val="0"/>
        <w:bidi w:val="0"/>
        <w:snapToGrid w:val="0"/>
        <w:spacing w:line="56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2．公务用车购置及运行维护费支出</w:t>
      </w:r>
      <w:r>
        <w:rPr>
          <w:rFonts w:ascii="仿宋_GB2312" w:eastAsia="仿宋_GB2312" w:cs="仿宋_GB2312" w:hint="eastAsia"/>
          <w:bCs/>
          <w:color w:val="000000"/>
          <w:sz w:val="32"/>
          <w:szCs w:val="32"/>
          <w:lang w:val="en-US" w:eastAsia="zh-CN"/>
        </w:rPr>
        <w:t>5.93</w:t>
      </w:r>
      <w:r>
        <w:rPr>
          <w:rFonts w:ascii="仿宋_GB2312" w:eastAsia="仿宋_GB2312" w:cs="仿宋_GB2312" w:hint="eastAsia"/>
          <w:bCs/>
          <w:color w:val="000000"/>
          <w:sz w:val="32"/>
          <w:szCs w:val="32"/>
        </w:rPr>
        <w:t>万元,</w:t>
      </w:r>
      <w:r>
        <w:rPr>
          <w:rStyle w:val="23"/>
          <w:rFonts w:ascii="仿宋_GB2312" w:eastAsia="仿宋_GB2312" w:cs="仿宋_GB2312" w:hint="eastAsia"/>
          <w:b w:val="0"/>
          <w:bCs/>
          <w:color w:val="000000"/>
          <w:sz w:val="32"/>
          <w:szCs w:val="32"/>
        </w:rPr>
        <w:t>完成预算</w:t>
      </w:r>
      <w:r>
        <w:rPr>
          <w:rFonts w:ascii="仿宋_GB2312" w:eastAsia="仿宋_GB2312" w:cs="仿宋_GB2312" w:hint="eastAsia"/>
          <w:sz w:val="32"/>
          <w:szCs w:val="32"/>
          <w:lang w:val="en-US" w:eastAsia="zh-CN"/>
        </w:rPr>
        <w:t>81.34</w:t>
      </w:r>
      <w:r>
        <w:rPr>
          <w:rStyle w:val="23"/>
          <w:rFonts w:ascii="仿宋_GB2312" w:eastAsia="仿宋_GB2312" w:cs="仿宋_GB2312" w:hint="eastAsia"/>
          <w:b w:val="0"/>
          <w:bCs/>
          <w:color w:val="000000"/>
          <w:sz w:val="32"/>
          <w:szCs w:val="32"/>
        </w:rPr>
        <w:t>%。</w:t>
      </w:r>
      <w:r>
        <w:rPr>
          <w:rFonts w:ascii="仿宋_GB2312" w:eastAsia="仿宋_GB2312" w:cs="仿宋_GB2312" w:hint="eastAsia"/>
          <w:bCs/>
          <w:color w:val="000000"/>
          <w:sz w:val="32"/>
          <w:szCs w:val="32"/>
        </w:rPr>
        <w:t>公务用车购置及运行维护费支出决算比20</w:t>
      </w:r>
      <w:r>
        <w:rPr>
          <w:rFonts w:ascii="仿宋_GB2312" w:eastAsia="仿宋_GB2312" w:cs="仿宋_GB2312" w:hint="eastAsia"/>
          <w:bCs/>
          <w:color w:val="000000"/>
          <w:sz w:val="32"/>
          <w:szCs w:val="32"/>
          <w:lang w:val="en-US" w:eastAsia="zh-CN"/>
        </w:rPr>
        <w:t>20</w:t>
      </w:r>
      <w:r>
        <w:rPr>
          <w:rFonts w:ascii="仿宋_GB2312" w:eastAsia="仿宋_GB2312" w:cs="仿宋_GB2312" w:hint="eastAsia"/>
          <w:bCs/>
          <w:color w:val="000000"/>
          <w:sz w:val="32"/>
          <w:szCs w:val="32"/>
        </w:rPr>
        <w:t>年</w:t>
      </w:r>
      <w:r>
        <w:rPr>
          <w:rFonts w:ascii="仿宋_GB2312" w:eastAsia="仿宋_GB2312" w:cs="仿宋_GB2312" w:hint="eastAsia"/>
          <w:sz w:val="32"/>
          <w:szCs w:val="32"/>
          <w:lang w:val="en-US" w:eastAsia="zh-CN"/>
        </w:rPr>
        <w:t>增加</w:t>
      </w:r>
      <w:r>
        <w:rPr>
          <w:rFonts w:ascii="仿宋_GB2312" w:eastAsia="仿宋_GB2312" w:cs="仿宋_GB2312" w:hint="eastAsia"/>
          <w:sz w:val="32"/>
          <w:szCs w:val="32"/>
        </w:rPr>
        <w:t>了</w:t>
      </w:r>
      <w:r>
        <w:rPr>
          <w:rFonts w:ascii="仿宋_GB2312" w:eastAsia="仿宋_GB2312" w:cs="仿宋_GB2312" w:hint="eastAsia"/>
          <w:sz w:val="32"/>
          <w:szCs w:val="32"/>
          <w:lang w:val="en-US" w:eastAsia="zh-CN"/>
        </w:rPr>
        <w:t>0.04</w:t>
      </w:r>
      <w:r>
        <w:rPr>
          <w:rFonts w:ascii="仿宋_GB2312" w:eastAsia="仿宋_GB2312" w:cs="仿宋_GB2312" w:hint="eastAsia"/>
          <w:sz w:val="32"/>
          <w:szCs w:val="32"/>
        </w:rPr>
        <w:t>万元，主要原因是</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车辆老化严重</w:t>
      </w:r>
      <w:r>
        <w:rPr>
          <w:rFonts w:ascii="仿宋_GB2312" w:eastAsia="仿宋_GB2312" w:hint="eastAsia"/>
          <w:sz w:val="32"/>
          <w:szCs w:val="32"/>
        </w:rPr>
        <w:t>，</w:t>
      </w:r>
      <w:r>
        <w:rPr>
          <w:rFonts w:ascii="仿宋_GB2312" w:eastAsia="仿宋_GB2312" w:hint="eastAsia"/>
          <w:sz w:val="32"/>
          <w:szCs w:val="32"/>
          <w:lang w:val="en-US" w:eastAsia="zh-CN"/>
        </w:rPr>
        <w:t>维修费有所增加</w:t>
      </w:r>
      <w:r>
        <w:rPr>
          <w:rFonts w:ascii="仿宋_GB2312" w:eastAsia="仿宋_GB2312" w:hint="eastAsia"/>
          <w:sz w:val="32"/>
          <w:szCs w:val="32"/>
        </w:rPr>
        <w:t>。</w:t>
      </w:r>
    </w:p>
    <w:p>
      <w:pPr>
        <w:keepNext w:val="0"/>
        <w:keepLines w:val="0"/>
        <w:pageBreakBefore w:val="0"/>
        <w:widowControl w:val="0"/>
        <w:kinsoku/>
        <w:wordWrap/>
        <w:overflowPunct/>
        <w:topLinePunct w:val="0"/>
        <w:bidi w:val="0"/>
        <w:spacing w:line="56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其中：公务用车购置支出0万元。全年按规定更新购置公务用车0辆，其中：轿车0辆、金额0万元，越野车0辆、金额0万元，载客汽车0辆、金额0元。截至202</w:t>
      </w:r>
      <w:r>
        <w:rPr>
          <w:rFonts w:ascii="仿宋_GB2312" w:eastAsia="仿宋_GB2312" w:cs="仿宋_GB2312" w:hint="eastAsia"/>
          <w:bCs/>
          <w:color w:val="000000"/>
          <w:sz w:val="32"/>
          <w:szCs w:val="32"/>
          <w:lang w:val="en-US" w:eastAsia="zh-CN"/>
        </w:rPr>
        <w:t>1</w:t>
      </w:r>
      <w:r>
        <w:rPr>
          <w:rFonts w:ascii="仿宋_GB2312" w:eastAsia="仿宋_GB2312" w:cs="仿宋_GB2312" w:hint="eastAsia"/>
          <w:bCs/>
          <w:color w:val="000000"/>
          <w:sz w:val="32"/>
          <w:szCs w:val="32"/>
        </w:rPr>
        <w:t>年12月底，单位账面共有其他用车</w:t>
      </w:r>
      <w:r>
        <w:rPr>
          <w:rFonts w:ascii="仿宋_GB2312" w:eastAsia="仿宋_GB2312" w:cs="仿宋_GB2312" w:hint="eastAsia"/>
          <w:bCs/>
          <w:color w:val="000000"/>
          <w:sz w:val="32"/>
          <w:szCs w:val="32"/>
          <w:lang w:val="en-US" w:eastAsia="zh-CN"/>
        </w:rPr>
        <w:t>4</w:t>
      </w:r>
      <w:r>
        <w:rPr>
          <w:rFonts w:ascii="仿宋_GB2312" w:eastAsia="仿宋_GB2312" w:cs="仿宋_GB2312" w:hint="eastAsia"/>
          <w:bCs/>
          <w:color w:val="000000"/>
          <w:sz w:val="32"/>
          <w:szCs w:val="32"/>
        </w:rPr>
        <w:t>车辆，但实有公务用车为</w:t>
      </w:r>
      <w:r>
        <w:rPr>
          <w:rFonts w:ascii="仿宋_GB2312" w:eastAsia="仿宋_GB2312" w:cs="仿宋_GB2312" w:hint="eastAsia"/>
          <w:bCs/>
          <w:color w:val="000000"/>
          <w:sz w:val="32"/>
          <w:szCs w:val="32"/>
          <w:lang w:val="en-US" w:eastAsia="zh-CN"/>
        </w:rPr>
        <w:t>3</w:t>
      </w:r>
      <w:r>
        <w:rPr>
          <w:rFonts w:ascii="仿宋_GB2312" w:eastAsia="仿宋_GB2312" w:cs="仿宋_GB2312" w:hint="eastAsia"/>
          <w:bCs/>
          <w:color w:val="000000"/>
          <w:sz w:val="32"/>
          <w:szCs w:val="32"/>
        </w:rPr>
        <w:t>辆（</w:t>
      </w:r>
      <w:r>
        <w:rPr>
          <w:rFonts w:ascii="仿宋_GB2312" w:eastAsia="仿宋_GB2312" w:hint="eastAsia"/>
          <w:sz w:val="32"/>
          <w:szCs w:val="32"/>
        </w:rPr>
        <w:t>2016年7月公车改革时攀枝花市机关事务管理局将车辆调回进行拍卖处置</w:t>
      </w:r>
      <w:r>
        <w:rPr>
          <w:rFonts w:ascii="仿宋_GB2312" w:eastAsia="仿宋_GB2312" w:cs="仿宋_GB2312" w:hint="eastAsia"/>
          <w:bCs/>
          <w:color w:val="000000"/>
          <w:sz w:val="32"/>
          <w:szCs w:val="32"/>
        </w:rPr>
        <w:t>，</w:t>
      </w:r>
      <w:r>
        <w:rPr>
          <w:rFonts w:ascii="仿宋_GB2312" w:eastAsia="仿宋_GB2312" w:cs="仿宋_GB2312" w:hint="eastAsia"/>
          <w:sz w:val="32"/>
          <w:szCs w:val="32"/>
        </w:rPr>
        <w:t>因资料遗失无法批复核销），</w:t>
      </w:r>
      <w:r>
        <w:rPr>
          <w:rFonts w:ascii="仿宋_GB2312" w:eastAsia="仿宋_GB2312" w:cs="仿宋_GB2312" w:hint="eastAsia"/>
          <w:bCs/>
          <w:color w:val="000000"/>
          <w:sz w:val="32"/>
          <w:szCs w:val="32"/>
        </w:rPr>
        <w:t>其中：轿车</w:t>
      </w:r>
      <w:r>
        <w:rPr>
          <w:rFonts w:ascii="仿宋_GB2312" w:eastAsia="仿宋_GB2312" w:cs="仿宋_GB2312" w:hint="eastAsia"/>
          <w:bCs/>
          <w:color w:val="000000"/>
          <w:sz w:val="32"/>
          <w:szCs w:val="32"/>
          <w:lang w:val="en-US" w:eastAsia="zh-CN"/>
        </w:rPr>
        <w:t>2</w:t>
      </w:r>
      <w:r>
        <w:rPr>
          <w:rFonts w:ascii="仿宋_GB2312" w:eastAsia="仿宋_GB2312" w:cs="仿宋_GB2312" w:hint="eastAsia"/>
          <w:bCs/>
          <w:color w:val="000000"/>
          <w:sz w:val="32"/>
          <w:szCs w:val="32"/>
        </w:rPr>
        <w:t>辆、越野车1辆、载客汽车0辆。</w:t>
      </w:r>
    </w:p>
    <w:p>
      <w:pPr>
        <w:keepNext w:val="0"/>
        <w:keepLines w:val="0"/>
        <w:pageBreakBefore w:val="0"/>
        <w:widowControl w:val="0"/>
        <w:kinsoku/>
        <w:wordWrap/>
        <w:overflowPunct/>
        <w:topLinePunct w:val="0"/>
        <w:bidi w:val="0"/>
        <w:spacing w:line="560" w:lineRule="exact"/>
        <w:ind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公务用车运行维护费支出</w:t>
      </w:r>
      <w:r>
        <w:rPr>
          <w:rFonts w:ascii="仿宋_GB2312" w:eastAsia="仿宋_GB2312" w:cs="仿宋_GB2312" w:hint="eastAsia"/>
          <w:bCs/>
          <w:color w:val="000000"/>
          <w:sz w:val="32"/>
          <w:szCs w:val="32"/>
          <w:lang w:val="en-US" w:eastAsia="zh-CN"/>
        </w:rPr>
        <w:t>5.93</w:t>
      </w:r>
      <w:r>
        <w:rPr>
          <w:rFonts w:ascii="仿宋_GB2312" w:eastAsia="仿宋_GB2312" w:cs="仿宋_GB2312" w:hint="eastAsia"/>
          <w:bCs/>
          <w:color w:val="000000"/>
          <w:sz w:val="32"/>
          <w:szCs w:val="32"/>
        </w:rPr>
        <w:t>万元。主要用于</w:t>
      </w:r>
      <w:r>
        <w:rPr>
          <w:rFonts w:ascii="仿宋_GB2312" w:eastAsia="仿宋_GB2312" w:cs="仿宋_GB2312" w:hint="eastAsia"/>
          <w:sz w:val="32"/>
          <w:szCs w:val="32"/>
        </w:rPr>
        <w:t>接待、招商引资、信息联络、离休老干部服务工作及单位日常工作正常运行</w:t>
      </w:r>
      <w:r>
        <w:rPr>
          <w:rFonts w:ascii="仿宋_GB2312" w:eastAsia="仿宋_GB2312" w:hint="eastAsia"/>
          <w:color w:val="000000"/>
          <w:sz w:val="32"/>
          <w:szCs w:val="32"/>
        </w:rPr>
        <w:t>等所需的</w:t>
      </w:r>
      <w:r>
        <w:rPr>
          <w:rFonts w:ascii="仿宋_GB2312" w:eastAsia="仿宋_GB2312" w:cs="仿宋_GB2312" w:hint="eastAsia"/>
          <w:bCs/>
          <w:color w:val="000000"/>
          <w:sz w:val="32"/>
          <w:szCs w:val="32"/>
        </w:rPr>
        <w:t>公务用车燃料费、维修费、过路过桥费、保险费等支出。</w:t>
      </w:r>
    </w:p>
    <w:p>
      <w:pPr>
        <w:keepNext w:val="0"/>
        <w:keepLines w:val="0"/>
        <w:pageBreakBefore w:val="0"/>
        <w:widowControl w:val="0"/>
        <w:kinsoku/>
        <w:wordWrap/>
        <w:overflowPunct/>
        <w:topLinePunct w:val="0"/>
        <w:bidi w:val="0"/>
        <w:snapToGrid w:val="0"/>
        <w:spacing w:line="56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3．公务接待费支出</w:t>
      </w:r>
      <w:r>
        <w:rPr>
          <w:rFonts w:ascii="仿宋_GB2312" w:eastAsia="仿宋_GB2312" w:cs="仿宋_GB2312" w:hint="eastAsia"/>
          <w:bCs/>
          <w:color w:val="000000"/>
          <w:sz w:val="32"/>
          <w:szCs w:val="32"/>
          <w:lang w:val="en-US" w:eastAsia="zh-CN"/>
        </w:rPr>
        <w:t>17.8</w:t>
      </w:r>
      <w:r>
        <w:rPr>
          <w:rFonts w:ascii="仿宋_GB2312" w:eastAsia="仿宋_GB2312" w:cs="仿宋_GB2312" w:hint="eastAsia"/>
          <w:bCs/>
          <w:color w:val="000000"/>
          <w:sz w:val="32"/>
          <w:szCs w:val="32"/>
        </w:rPr>
        <w:t>万元，</w:t>
      </w:r>
      <w:r>
        <w:rPr>
          <w:rFonts w:ascii="仿宋_GB2312" w:eastAsia="仿宋_GB2312" w:cs="仿宋_GB2312" w:hint="eastAsia"/>
          <w:bCs/>
          <w:color w:val="000000"/>
          <w:sz w:val="32"/>
          <w:szCs w:val="32"/>
          <w:lang w:val="en-US" w:eastAsia="zh-CN"/>
        </w:rPr>
        <w:t>扣除</w:t>
      </w:r>
      <w:r>
        <w:rPr>
          <w:rFonts w:ascii="仿宋_GB2312" w:eastAsia="仿宋_GB2312" w:cs="仿宋_GB2312" w:hint="eastAsia"/>
          <w:sz w:val="32"/>
          <w:szCs w:val="32"/>
          <w:lang w:val="en-US" w:eastAsia="zh-CN"/>
        </w:rPr>
        <w:t>招商引资活动中所发生的接待费0.8万元，实际专项接待费支出17万元，</w:t>
      </w:r>
      <w:r>
        <w:rPr>
          <w:rStyle w:val="23"/>
          <w:rFonts w:ascii="仿宋_GB2312" w:eastAsia="仿宋_GB2312" w:cs="仿宋_GB2312" w:hint="eastAsia"/>
          <w:b w:val="0"/>
          <w:bCs/>
          <w:color w:val="000000"/>
          <w:sz w:val="32"/>
          <w:szCs w:val="32"/>
        </w:rPr>
        <w:t>完成预算</w:t>
      </w:r>
      <w:r>
        <w:rPr>
          <w:rFonts w:ascii="仿宋_GB2312" w:eastAsia="仿宋_GB2312" w:cs="仿宋_GB2312" w:hint="eastAsia"/>
          <w:sz w:val="32"/>
          <w:szCs w:val="32"/>
          <w:lang w:val="en-US" w:eastAsia="zh-CN"/>
        </w:rPr>
        <w:t>100</w:t>
      </w:r>
      <w:r>
        <w:rPr>
          <w:rStyle w:val="23"/>
          <w:rFonts w:ascii="仿宋_GB2312" w:eastAsia="仿宋_GB2312" w:cs="仿宋_GB2312" w:hint="eastAsia"/>
          <w:b w:val="0"/>
          <w:bCs/>
          <w:color w:val="000000"/>
          <w:sz w:val="32"/>
          <w:szCs w:val="32"/>
        </w:rPr>
        <w:t>%。</w:t>
      </w:r>
      <w:r>
        <w:rPr>
          <w:rFonts w:ascii="仿宋_GB2312" w:eastAsia="仿宋_GB2312" w:cs="仿宋_GB2312" w:hint="eastAsia"/>
          <w:bCs/>
          <w:color w:val="000000"/>
          <w:sz w:val="32"/>
          <w:szCs w:val="32"/>
        </w:rPr>
        <w:t>公务接待费支出决算比20</w:t>
      </w:r>
      <w:r>
        <w:rPr>
          <w:rFonts w:ascii="仿宋_GB2312" w:eastAsia="仿宋_GB2312" w:cs="仿宋_GB2312" w:hint="eastAsia"/>
          <w:bCs/>
          <w:color w:val="000000"/>
          <w:sz w:val="32"/>
          <w:szCs w:val="32"/>
          <w:lang w:val="en-US" w:eastAsia="zh-CN"/>
        </w:rPr>
        <w:t>20</w:t>
      </w:r>
      <w:r>
        <w:rPr>
          <w:rFonts w:ascii="仿宋_GB2312" w:eastAsia="仿宋_GB2312" w:cs="仿宋_GB2312" w:hint="eastAsia"/>
          <w:bCs/>
          <w:color w:val="000000"/>
          <w:sz w:val="32"/>
          <w:szCs w:val="32"/>
        </w:rPr>
        <w:t>年减少了2</w:t>
      </w:r>
      <w:r>
        <w:rPr>
          <w:rFonts w:ascii="仿宋_GB2312" w:eastAsia="仿宋_GB2312" w:cs="仿宋_GB2312" w:hint="eastAsia"/>
          <w:bCs/>
          <w:color w:val="000000"/>
          <w:sz w:val="32"/>
          <w:szCs w:val="32"/>
          <w:lang w:val="en-US" w:eastAsia="zh-CN"/>
        </w:rPr>
        <w:t>8.85</w:t>
      </w:r>
      <w:r>
        <w:rPr>
          <w:rFonts w:ascii="仿宋_GB2312" w:eastAsia="仿宋_GB2312" w:cs="仿宋_GB2312" w:hint="eastAsia"/>
          <w:bCs/>
          <w:color w:val="000000"/>
          <w:sz w:val="32"/>
          <w:szCs w:val="32"/>
        </w:rPr>
        <w:t>万元，下降</w:t>
      </w:r>
      <w:r>
        <w:rPr>
          <w:rFonts w:ascii="仿宋_GB2312" w:eastAsia="仿宋_GB2312" w:cs="仿宋_GB2312" w:hint="eastAsia"/>
          <w:bCs/>
          <w:color w:val="000000"/>
          <w:sz w:val="32"/>
          <w:szCs w:val="32"/>
          <w:lang w:val="en-US" w:eastAsia="zh-CN"/>
        </w:rPr>
        <w:t>62.92</w:t>
      </w:r>
      <w:r>
        <w:rPr>
          <w:rFonts w:ascii="仿宋_GB2312" w:eastAsia="仿宋_GB2312" w:cs="仿宋_GB2312" w:hint="eastAsia"/>
          <w:bCs/>
          <w:color w:val="000000"/>
          <w:sz w:val="32"/>
          <w:szCs w:val="32"/>
        </w:rPr>
        <w:t>%，主要原因是</w:t>
      </w:r>
      <w:r>
        <w:rPr>
          <w:rFonts w:ascii="仿宋_GB2312" w:eastAsia="仿宋_GB2312" w:cs="仿宋_GB2312" w:hint="eastAsia"/>
          <w:bCs/>
          <w:color w:val="000000"/>
          <w:sz w:val="32"/>
          <w:szCs w:val="32"/>
          <w:lang w:eastAsia="zh-CN"/>
        </w:rPr>
        <w:t>：</w:t>
      </w:r>
      <w:r>
        <w:rPr>
          <w:rFonts w:ascii="仿宋_GB2312" w:eastAsia="仿宋_GB2312" w:cs="仿宋_GB2312" w:hint="eastAsia"/>
          <w:sz w:val="32"/>
          <w:szCs w:val="32"/>
        </w:rPr>
        <w:t>202</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w:t>
      </w:r>
      <w:r>
        <w:rPr>
          <w:rFonts w:ascii="仿宋_GB2312" w:eastAsia="仿宋_GB2312" w:cs="仿宋_GB2312" w:hint="eastAsia"/>
          <w:sz w:val="32"/>
          <w:szCs w:val="32"/>
          <w:lang w:val="en-US" w:eastAsia="zh-CN"/>
        </w:rPr>
        <w:t>本</w:t>
      </w:r>
      <w:r>
        <w:rPr>
          <w:rFonts w:ascii="仿宋_GB2312" w:eastAsia="仿宋_GB2312" w:cs="仿宋_GB2312" w:hint="eastAsia"/>
          <w:sz w:val="32"/>
          <w:szCs w:val="32"/>
          <w:lang w:eastAsia="zh-CN"/>
        </w:rPr>
        <w:t>年</w:t>
      </w:r>
      <w:r>
        <w:rPr>
          <w:rFonts w:ascii="仿宋_GB2312" w:eastAsia="仿宋_GB2312" w:cs="仿宋_GB2312" w:hint="eastAsia"/>
          <w:color w:val="000000"/>
          <w:sz w:val="32"/>
          <w:szCs w:val="32"/>
          <w:lang w:val="en-US" w:eastAsia="zh-CN"/>
        </w:rPr>
        <w:t>财政资金困难扣减了单位</w:t>
      </w:r>
      <w:r>
        <w:rPr>
          <w:rFonts w:ascii="仿宋_GB2312" w:eastAsia="仿宋_GB2312" w:cs="仿宋_GB2312" w:hint="eastAsia"/>
          <w:bCs/>
          <w:sz w:val="32"/>
          <w:szCs w:val="32"/>
        </w:rPr>
        <w:t>的</w:t>
      </w:r>
      <w:r>
        <w:rPr>
          <w:rFonts w:ascii="仿宋_GB2312" w:eastAsia="仿宋_GB2312" w:cs="仿宋_GB2312" w:hint="eastAsia"/>
          <w:color w:val="000000"/>
          <w:sz w:val="32"/>
          <w:szCs w:val="32"/>
          <w:lang w:val="en-US" w:eastAsia="zh-CN"/>
        </w:rPr>
        <w:t>预算拨付，再者由于疫情防控，一些非必要的公务活动减少</w:t>
      </w:r>
      <w:r>
        <w:rPr>
          <w:rFonts w:ascii="仿宋_GB2312" w:eastAsia="仿宋_GB2312" w:cs="仿宋_GB2312" w:hint="eastAsia"/>
          <w:sz w:val="32"/>
          <w:szCs w:val="32"/>
        </w:rPr>
        <w:t>。</w:t>
      </w:r>
      <w:r>
        <w:rPr>
          <w:rFonts w:ascii="仿宋_GB2312" w:eastAsia="仿宋_GB2312" w:cs="仿宋_GB2312" w:hint="eastAsia"/>
          <w:bCs/>
          <w:color w:val="000000"/>
          <w:sz w:val="32"/>
          <w:szCs w:val="32"/>
        </w:rPr>
        <w:t>其中：</w:t>
      </w:r>
    </w:p>
    <w:p>
      <w:pPr>
        <w:keepNext w:val="0"/>
        <w:keepLines w:val="0"/>
        <w:pageBreakBefore w:val="0"/>
        <w:widowControl w:val="0"/>
        <w:kinsoku/>
        <w:wordWrap/>
        <w:overflowPunct/>
        <w:topLinePunct w:val="0"/>
        <w:bidi w:val="0"/>
        <w:spacing w:line="56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国内公务接待支出</w:t>
      </w:r>
      <w:r>
        <w:rPr>
          <w:rFonts w:ascii="仿宋_GB2312" w:eastAsia="仿宋_GB2312" w:cs="仿宋_GB2312" w:hint="eastAsia"/>
          <w:bCs/>
          <w:color w:val="000000"/>
          <w:sz w:val="32"/>
          <w:szCs w:val="32"/>
          <w:lang w:val="en-US" w:eastAsia="zh-CN"/>
        </w:rPr>
        <w:t>17.8</w:t>
      </w:r>
      <w:r>
        <w:rPr>
          <w:rFonts w:ascii="仿宋_GB2312" w:eastAsia="仿宋_GB2312" w:cs="仿宋_GB2312" w:hint="eastAsia"/>
          <w:bCs/>
          <w:color w:val="000000"/>
          <w:sz w:val="32"/>
          <w:szCs w:val="32"/>
        </w:rPr>
        <w:t>万元</w:t>
      </w:r>
      <w:r>
        <w:rPr>
          <w:rFonts w:ascii="仿宋_GB2312" w:eastAsia="仿宋_GB2312" w:cs="仿宋_GB2312" w:hint="eastAsia"/>
          <w:sz w:val="32"/>
          <w:szCs w:val="32"/>
          <w:lang w:val="en-US" w:eastAsia="zh-CN"/>
        </w:rPr>
        <w:t>由专项接待费17万元和招商引资活动中所发生的接待费0.8万元构成</w:t>
      </w:r>
      <w:r>
        <w:rPr>
          <w:rFonts w:ascii="仿宋_GB2312" w:eastAsia="仿宋_GB2312" w:cs="仿宋_GB2312" w:hint="eastAsia"/>
          <w:bCs/>
          <w:color w:val="000000"/>
          <w:sz w:val="32"/>
          <w:szCs w:val="32"/>
        </w:rPr>
        <w:t>，主要用于执行公务、开展业务活动开支的交通费、住宿费、用餐费等。国内公务接待4</w:t>
      </w:r>
      <w:r>
        <w:rPr>
          <w:rFonts w:ascii="仿宋_GB2312" w:eastAsia="仿宋_GB2312" w:cs="仿宋_GB2312" w:hint="eastAsia"/>
          <w:bCs/>
          <w:color w:val="000000"/>
          <w:sz w:val="32"/>
          <w:szCs w:val="32"/>
          <w:lang w:val="en-US" w:eastAsia="zh-CN"/>
        </w:rPr>
        <w:t>31</w:t>
      </w:r>
      <w:r>
        <w:rPr>
          <w:rFonts w:ascii="仿宋_GB2312" w:eastAsia="仿宋_GB2312" w:cs="仿宋_GB2312" w:hint="eastAsia"/>
          <w:bCs/>
          <w:color w:val="000000"/>
          <w:sz w:val="32"/>
          <w:szCs w:val="32"/>
        </w:rPr>
        <w:t>批次，1</w:t>
      </w:r>
      <w:r>
        <w:rPr>
          <w:rFonts w:ascii="仿宋_GB2312" w:eastAsia="仿宋_GB2312" w:cs="仿宋_GB2312" w:hint="eastAsia"/>
          <w:bCs/>
          <w:color w:val="000000"/>
          <w:sz w:val="32"/>
          <w:szCs w:val="32"/>
          <w:lang w:val="en-US" w:eastAsia="zh-CN"/>
        </w:rPr>
        <w:t>212</w:t>
      </w:r>
      <w:r>
        <w:rPr>
          <w:rFonts w:ascii="仿宋_GB2312" w:eastAsia="仿宋_GB2312" w:cs="仿宋_GB2312" w:hint="eastAsia"/>
          <w:bCs/>
          <w:color w:val="000000"/>
          <w:sz w:val="32"/>
          <w:szCs w:val="32"/>
        </w:rPr>
        <w:t>人次（不包括陪同人员），共计支出</w:t>
      </w:r>
      <w:r>
        <w:rPr>
          <w:rFonts w:ascii="仿宋_GB2312" w:eastAsia="仿宋_GB2312" w:cs="仿宋_GB2312" w:hint="eastAsia"/>
          <w:bCs/>
          <w:color w:val="000000"/>
          <w:sz w:val="32"/>
          <w:szCs w:val="32"/>
          <w:lang w:val="en-US" w:eastAsia="zh-CN"/>
        </w:rPr>
        <w:t>17.8</w:t>
      </w:r>
      <w:r>
        <w:rPr>
          <w:rFonts w:ascii="仿宋_GB2312" w:eastAsia="仿宋_GB2312" w:cs="仿宋_GB2312" w:hint="eastAsia"/>
          <w:bCs/>
          <w:color w:val="000000"/>
          <w:sz w:val="32"/>
          <w:szCs w:val="32"/>
        </w:rPr>
        <w:t>万元，具体内容包括：</w:t>
      </w:r>
      <w:r>
        <w:rPr>
          <w:rFonts w:ascii="仿宋_GB2312" w:eastAsia="仿宋_GB2312" w:cs="仿宋_GB2312" w:hint="eastAsia"/>
          <w:sz w:val="32"/>
          <w:szCs w:val="32"/>
        </w:rPr>
        <w:t>矿泉水和茶叶等接待用品共0.</w:t>
      </w:r>
      <w:r>
        <w:rPr>
          <w:rFonts w:ascii="仿宋_GB2312" w:eastAsia="仿宋_GB2312" w:cs="仿宋_GB2312" w:hint="eastAsia"/>
          <w:sz w:val="32"/>
          <w:szCs w:val="32"/>
          <w:lang w:val="en-US" w:eastAsia="zh-CN"/>
        </w:rPr>
        <w:t>26</w:t>
      </w:r>
      <w:r>
        <w:rPr>
          <w:rFonts w:ascii="仿宋_GB2312" w:eastAsia="仿宋_GB2312" w:cs="仿宋_GB2312" w:hint="eastAsia"/>
          <w:sz w:val="32"/>
          <w:szCs w:val="32"/>
        </w:rPr>
        <w:t>万元、餐费支出</w:t>
      </w:r>
      <w:r>
        <w:rPr>
          <w:rFonts w:ascii="仿宋_GB2312" w:eastAsia="仿宋_GB2312" w:cs="仿宋_GB2312" w:hint="eastAsia"/>
          <w:sz w:val="32"/>
          <w:szCs w:val="32"/>
          <w:lang w:val="en-US" w:eastAsia="zh-CN"/>
        </w:rPr>
        <w:t>9.62</w:t>
      </w:r>
      <w:r>
        <w:rPr>
          <w:rFonts w:ascii="仿宋_GB2312" w:eastAsia="仿宋_GB2312" w:cs="仿宋_GB2312" w:hint="eastAsia"/>
          <w:sz w:val="32"/>
          <w:szCs w:val="32"/>
        </w:rPr>
        <w:t>万元、攀枝花农产品支出</w:t>
      </w:r>
      <w:r>
        <w:rPr>
          <w:rFonts w:ascii="仿宋_GB2312" w:eastAsia="仿宋_GB2312" w:cs="仿宋_GB2312" w:hint="eastAsia"/>
          <w:sz w:val="32"/>
          <w:szCs w:val="32"/>
          <w:lang w:val="en-US" w:eastAsia="zh-CN"/>
        </w:rPr>
        <w:t>7.12</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招商引资活动工作餐费0.8万元</w:t>
      </w:r>
      <w:r>
        <w:rPr>
          <w:rFonts w:ascii="仿宋_GB2312" w:eastAsia="仿宋_GB2312" w:cs="仿宋_GB2312" w:hint="eastAsia"/>
          <w:sz w:val="32"/>
          <w:szCs w:val="32"/>
        </w:rPr>
        <w:t>。</w:t>
      </w:r>
    </w:p>
    <w:p>
      <w:pPr>
        <w:keepNext w:val="0"/>
        <w:keepLines w:val="0"/>
        <w:pageBreakBefore w:val="0"/>
        <w:widowControl w:val="0"/>
        <w:kinsoku/>
        <w:wordWrap/>
        <w:overflowPunct/>
        <w:topLinePunct w:val="0"/>
        <w:bidi w:val="0"/>
        <w:spacing w:line="560" w:lineRule="exact"/>
        <w:ind w:firstLineChars="200" w:firstLine="640"/>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rPr>
        <w:t>外事接待支出0万元，外事接待0批次，0人，共计支出0万元。</w:t>
      </w:r>
    </w:p>
    <w:p>
      <w:pPr>
        <w:keepNext w:val="0"/>
        <w:keepLines w:val="0"/>
        <w:pageBreakBefore w:val="0"/>
        <w:widowControl w:val="0"/>
        <w:kinsoku/>
        <w:wordWrap/>
        <w:overflowPunct/>
        <w:topLinePunct w:val="0"/>
        <w:bidi w:val="0"/>
        <w:spacing w:line="560" w:lineRule="exact"/>
        <w:ind w:firstLine="640"/>
        <w:textAlignment w:val="auto"/>
        <w:outlineLvl w:val="1"/>
        <w:rPr>
          <w:rStyle w:val="2Char"/>
          <w:rFonts w:ascii="黑体" w:eastAsia="黑体"/>
          <w:b w:val="0"/>
          <w:bCs/>
        </w:rPr>
      </w:pPr>
      <w:bookmarkStart w:id="43" w:name="_Toc15396610"/>
      <w:bookmarkStart w:id="44" w:name="_Toc15377218"/>
      <w:r>
        <w:rPr>
          <w:rFonts w:ascii="黑体" w:eastAsia="黑体" w:hint="eastAsia"/>
          <w:b w:val="0"/>
          <w:bCs/>
          <w:color w:val="000000"/>
          <w:sz w:val="32"/>
          <w:szCs w:val="32"/>
        </w:rPr>
        <w:t>八、</w:t>
      </w:r>
      <w:r>
        <w:rPr>
          <w:rStyle w:val="2Char"/>
          <w:rFonts w:ascii="黑体" w:eastAsia="黑体" w:hint="eastAsia"/>
          <w:b w:val="0"/>
          <w:bCs/>
        </w:rPr>
        <w:t>政府性基金预算支出决算情况说明</w:t>
      </w:r>
      <w:bookmarkEnd w:id="43"/>
      <w:bookmarkEnd w:id="44"/>
    </w:p>
    <w:p>
      <w:pPr>
        <w:keepNext w:val="0"/>
        <w:keepLines w:val="0"/>
        <w:pageBreakBefore w:val="0"/>
        <w:widowControl/>
        <w:kinsoku/>
        <w:wordWrap/>
        <w:overflowPunct/>
        <w:topLinePunct w:val="0"/>
        <w:bidi w:val="0"/>
        <w:spacing w:line="560" w:lineRule="exact"/>
        <w:ind w:firstLineChars="200" w:firstLine="640"/>
        <w:textAlignment w:val="auto"/>
        <w:rPr>
          <w:rFonts w:ascii="仿宋_GB2312" w:eastAsia="仿宋_GB2312" w:hint="eastAsia"/>
          <w:b w:val="0"/>
          <w:bCs/>
          <w:color w:val="000000"/>
          <w:sz w:val="32"/>
          <w:szCs w:val="32"/>
        </w:rPr>
      </w:pPr>
      <w:r>
        <w:rPr>
          <w:rFonts w:ascii="仿宋_GB2312" w:eastAsia="仿宋_GB2312" w:cs="仿宋_GB2312" w:hint="eastAsia"/>
          <w:b w:val="0"/>
          <w:bCs/>
          <w:color w:val="000000"/>
          <w:sz w:val="32"/>
          <w:szCs w:val="32"/>
        </w:rPr>
        <w:t>202</w:t>
      </w:r>
      <w:r>
        <w:rPr>
          <w:rFonts w:ascii="仿宋_GB2312" w:eastAsia="仿宋_GB2312" w:cs="仿宋_GB2312" w:hint="eastAsia"/>
          <w:b w:val="0"/>
          <w:bCs/>
          <w:color w:val="000000"/>
          <w:sz w:val="32"/>
          <w:szCs w:val="32"/>
          <w:lang w:val="en-US" w:eastAsia="zh-CN"/>
        </w:rPr>
        <w:t>1</w:t>
      </w:r>
      <w:r>
        <w:rPr>
          <w:rFonts w:ascii="仿宋_GB2312" w:eastAsia="仿宋_GB2312" w:cs="仿宋_GB2312" w:hint="eastAsia"/>
          <w:b w:val="0"/>
          <w:bCs/>
          <w:color w:val="000000"/>
          <w:sz w:val="32"/>
          <w:szCs w:val="32"/>
        </w:rPr>
        <w:t>年政府性基金预算拨款支出</w:t>
      </w:r>
      <w:r>
        <w:rPr>
          <w:rFonts w:ascii="仿宋_GB2312" w:eastAsia="仿宋_GB2312" w:cs="仿宋_GB2312" w:hint="eastAsia"/>
          <w:b w:val="0"/>
          <w:bCs/>
          <w:color w:val="000000"/>
          <w:sz w:val="32"/>
          <w:szCs w:val="32"/>
          <w:lang w:val="en-US" w:eastAsia="zh-CN"/>
        </w:rPr>
        <w:t>0</w:t>
      </w:r>
      <w:r>
        <w:rPr>
          <w:rFonts w:ascii="仿宋_GB2312" w:eastAsia="仿宋_GB2312" w:cs="仿宋_GB2312" w:hint="eastAsia"/>
          <w:b w:val="0"/>
          <w:bCs/>
          <w:color w:val="000000"/>
          <w:sz w:val="32"/>
          <w:szCs w:val="32"/>
        </w:rPr>
        <w:t>万元</w:t>
      </w:r>
      <w:r>
        <w:rPr>
          <w:rFonts w:ascii="仿宋_GB2312" w:eastAsia="仿宋_GB2312" w:cs="仿宋_GB2312" w:hint="eastAsia"/>
          <w:b w:val="0"/>
          <w:bCs/>
          <w:color w:val="000000"/>
          <w:kern w:val="0"/>
          <w:sz w:val="32"/>
          <w:szCs w:val="32"/>
        </w:rPr>
        <w:t>。</w:t>
      </w:r>
    </w:p>
    <w:p>
      <w:pPr>
        <w:keepNext w:val="0"/>
        <w:keepLines w:val="0"/>
        <w:pageBreakBefore w:val="0"/>
        <w:widowControl w:val="0"/>
        <w:kinsoku/>
        <w:wordWrap/>
        <w:overflowPunct/>
        <w:topLinePunct w:val="0"/>
        <w:bidi w:val="0"/>
        <w:spacing w:line="560" w:lineRule="exact"/>
        <w:ind w:firstLineChars="200" w:firstLine="640"/>
        <w:textAlignment w:val="auto"/>
        <w:outlineLvl w:val="1"/>
        <w:rPr>
          <w:rStyle w:val="2Char"/>
          <w:rFonts w:ascii="黑体" w:eastAsia="黑体"/>
          <w:b w:val="0"/>
          <w:bCs/>
        </w:rPr>
      </w:pPr>
      <w:bookmarkStart w:id="45" w:name="_Toc15396611"/>
      <w:bookmarkStart w:id="46" w:name="_Toc15377219"/>
      <w:r>
        <w:rPr>
          <w:rStyle w:val="2Char"/>
          <w:rFonts w:ascii="黑体" w:eastAsia="黑体" w:hint="eastAsia"/>
          <w:b w:val="0"/>
          <w:bCs/>
        </w:rPr>
        <w:t>九、国有资本经营预算支出决算情况说明</w:t>
      </w:r>
      <w:bookmarkEnd w:id="45"/>
      <w:bookmarkEnd w:id="46"/>
    </w:p>
    <w:p>
      <w:pPr>
        <w:keepNext w:val="0"/>
        <w:keepLines w:val="0"/>
        <w:pageBreakBefore w:val="0"/>
        <w:widowControl/>
        <w:kinsoku/>
        <w:wordWrap/>
        <w:overflowPunct/>
        <w:topLinePunct w:val="0"/>
        <w:bidi w:val="0"/>
        <w:spacing w:line="560" w:lineRule="exact"/>
        <w:ind w:firstLineChars="200" w:firstLine="640"/>
        <w:jc w:val="left"/>
        <w:textAlignment w:val="auto"/>
        <w:rPr>
          <w:rFonts w:ascii="仿宋_GB2312" w:eastAsia="仿宋_GB2312" w:cs="仿宋_GB2312" w:hint="eastAsia"/>
          <w:b w:val="0"/>
          <w:bCs/>
          <w:sz w:val="32"/>
          <w:szCs w:val="32"/>
        </w:rPr>
      </w:pPr>
      <w:r>
        <w:rPr>
          <w:rFonts w:ascii="仿宋_GB2312" w:eastAsia="仿宋_GB2312" w:cs="仿宋_GB2312" w:hint="eastAsia"/>
          <w:b w:val="0"/>
          <w:bCs/>
          <w:color w:val="000000"/>
          <w:sz w:val="32"/>
          <w:szCs w:val="32"/>
        </w:rPr>
        <w:t>202</w:t>
      </w:r>
      <w:r>
        <w:rPr>
          <w:rFonts w:ascii="仿宋_GB2312" w:eastAsia="仿宋_GB2312" w:cs="仿宋_GB2312" w:hint="eastAsia"/>
          <w:b w:val="0"/>
          <w:bCs/>
          <w:color w:val="000000"/>
          <w:sz w:val="32"/>
          <w:szCs w:val="32"/>
          <w:lang w:val="en-US" w:eastAsia="zh-CN"/>
        </w:rPr>
        <w:t>1</w:t>
      </w:r>
      <w:r>
        <w:rPr>
          <w:rFonts w:ascii="仿宋_GB2312" w:eastAsia="仿宋_GB2312" w:cs="仿宋_GB2312" w:hint="eastAsia"/>
          <w:b w:val="0"/>
          <w:bCs/>
          <w:color w:val="000000"/>
          <w:sz w:val="32"/>
          <w:szCs w:val="32"/>
        </w:rPr>
        <w:t>年国有资本经营预算拨款支出0万元。</w:t>
      </w:r>
    </w:p>
    <w:p>
      <w:pPr>
        <w:keepNext w:val="0"/>
        <w:keepLines w:val="0"/>
        <w:pageBreakBefore w:val="0"/>
        <w:widowControl w:val="0"/>
        <w:kinsoku/>
        <w:wordWrap/>
        <w:overflowPunct/>
        <w:topLinePunct w:val="0"/>
        <w:bidi w:val="0"/>
        <w:spacing w:line="560" w:lineRule="exact"/>
        <w:ind w:firstLineChars="200" w:firstLine="640"/>
        <w:textAlignment w:val="auto"/>
        <w:outlineLvl w:val="1"/>
        <w:rPr>
          <w:rStyle w:val="2Char"/>
          <w:rFonts w:ascii="黑体" w:eastAsia="黑体"/>
          <w:b w:val="0"/>
          <w:bCs/>
        </w:rPr>
      </w:pPr>
      <w:bookmarkStart w:id="47" w:name="_Toc15396612"/>
      <w:bookmarkStart w:id="48" w:name="_Toc15377221"/>
      <w:r>
        <w:rPr>
          <w:rFonts w:ascii="黑体" w:eastAsia="黑体" w:hint="eastAsia"/>
          <w:b w:val="0"/>
          <w:bCs/>
          <w:color w:val="000000"/>
          <w:sz w:val="32"/>
          <w:szCs w:val="32"/>
        </w:rPr>
        <w:t>十</w:t>
      </w:r>
      <w:r>
        <w:rPr>
          <w:rStyle w:val="2Char"/>
          <w:rFonts w:ascii="黑体" w:eastAsia="黑体" w:hint="eastAsia"/>
          <w:b w:val="0"/>
          <w:bCs/>
        </w:rPr>
        <w:t>、其他重要事项的情况说明</w:t>
      </w:r>
      <w:bookmarkEnd w:id="47"/>
      <w:bookmarkEnd w:id="48"/>
    </w:p>
    <w:p>
      <w:pPr>
        <w:keepNext w:val="0"/>
        <w:keepLines w:val="0"/>
        <w:pageBreakBefore w:val="0"/>
        <w:widowControl w:val="0"/>
        <w:kinsoku/>
        <w:wordWrap/>
        <w:overflowPunct/>
        <w:topLinePunct w:val="0"/>
        <w:bidi w:val="0"/>
        <w:spacing w:line="560" w:lineRule="exact"/>
        <w:ind w:firstLineChars="200" w:firstLine="640"/>
        <w:textAlignment w:val="auto"/>
        <w:outlineLvl w:val="2"/>
        <w:rPr>
          <w:rFonts w:ascii="仿宋_GB2312" w:eastAsia="仿宋_GB2312" w:cs="仿宋_GB2312" w:hint="eastAsia"/>
          <w:b w:val="0"/>
          <w:bCs/>
          <w:color w:val="000000"/>
          <w:sz w:val="32"/>
          <w:szCs w:val="32"/>
        </w:rPr>
      </w:pPr>
      <w:bookmarkStart w:id="49" w:name="_Toc15377222"/>
      <w:r>
        <w:rPr>
          <w:rFonts w:ascii="楷体_GB2312" w:eastAsia="楷体_GB2312" w:cs="楷体_GB2312" w:hint="eastAsia"/>
          <w:b w:val="0"/>
          <w:bCs/>
          <w:color w:val="000000"/>
          <w:sz w:val="32"/>
          <w:szCs w:val="32"/>
        </w:rPr>
        <w:t>（一）机关运行经费支出情况</w:t>
      </w:r>
      <w:bookmarkEnd w:id="49"/>
    </w:p>
    <w:p>
      <w:pPr>
        <w:keepNext w:val="0"/>
        <w:keepLines w:val="0"/>
        <w:pageBreakBefore w:val="0"/>
        <w:widowControl w:val="0"/>
        <w:kinsoku/>
        <w:wordWrap/>
        <w:overflowPunct/>
        <w:topLinePunct w:val="0"/>
        <w:bidi w:val="0"/>
        <w:snapToGrid w:val="0"/>
        <w:spacing w:line="560" w:lineRule="exact"/>
        <w:ind w:firstLineChars="200" w:firstLine="640"/>
        <w:textAlignment w:val="auto"/>
        <w:rPr>
          <w:rFonts w:ascii="仿宋_GB2312" w:eastAsia="仿宋_GB2312" w:cs="仿宋_GB2312"/>
          <w:b w:val="0"/>
          <w:bCs/>
          <w:sz w:val="32"/>
          <w:szCs w:val="32"/>
          <w:lang w:val="en-US"/>
        </w:rPr>
      </w:pPr>
      <w:r>
        <w:rPr>
          <w:rFonts w:ascii="仿宋_GB2312" w:eastAsia="仿宋_GB2312" w:hint="eastAsia"/>
          <w:b w:val="0"/>
          <w:bCs/>
          <w:color w:val="000000"/>
          <w:sz w:val="32"/>
          <w:szCs w:val="32"/>
        </w:rPr>
        <w:t>202</w:t>
      </w:r>
      <w:r>
        <w:rPr>
          <w:rFonts w:ascii="仿宋_GB2312" w:eastAsia="仿宋_GB2312" w:hint="eastAsia"/>
          <w:b w:val="0"/>
          <w:bCs/>
          <w:color w:val="000000"/>
          <w:sz w:val="32"/>
          <w:szCs w:val="32"/>
          <w:lang w:val="en-US" w:eastAsia="zh-CN"/>
        </w:rPr>
        <w:t>1</w:t>
      </w:r>
      <w:r>
        <w:rPr>
          <w:rFonts w:ascii="仿宋_GB2312" w:eastAsia="仿宋_GB2312" w:hint="eastAsia"/>
          <w:b w:val="0"/>
          <w:bCs/>
          <w:color w:val="000000"/>
          <w:sz w:val="32"/>
          <w:szCs w:val="32"/>
        </w:rPr>
        <w:t>年，</w:t>
      </w:r>
      <w:r>
        <w:rPr>
          <w:rFonts w:ascii="仿宋_GB2312" w:eastAsia="仿宋_GB2312" w:hint="eastAsia"/>
          <w:b w:val="0"/>
          <w:bCs/>
          <w:color w:val="000000"/>
          <w:sz w:val="32"/>
          <w:szCs w:val="32"/>
          <w:lang w:val="en-US" w:eastAsia="zh-CN"/>
        </w:rPr>
        <w:t>成</w:t>
      </w:r>
      <w:r>
        <w:rPr>
          <w:rFonts w:ascii="仿宋_GB2312" w:eastAsia="仿宋_GB2312" w:hint="eastAsia"/>
          <w:b w:val="0"/>
          <w:bCs/>
          <w:color w:val="000000"/>
          <w:sz w:val="32"/>
          <w:szCs w:val="32"/>
          <w:lang w:eastAsia="zh-CN"/>
        </w:rPr>
        <w:t>办</w:t>
      </w:r>
      <w:r>
        <w:rPr>
          <w:rFonts w:ascii="仿宋_GB2312" w:eastAsia="仿宋_GB2312" w:hint="eastAsia"/>
          <w:b w:val="0"/>
          <w:bCs/>
          <w:color w:val="000000"/>
          <w:sz w:val="32"/>
          <w:szCs w:val="32"/>
        </w:rPr>
        <w:t>机关运行经费支出</w:t>
      </w:r>
      <w:r>
        <w:rPr>
          <w:rFonts w:ascii="仿宋_GB2312" w:eastAsia="仿宋_GB2312" w:hint="eastAsia"/>
          <w:b w:val="0"/>
          <w:bCs/>
          <w:color w:val="000000"/>
          <w:sz w:val="32"/>
          <w:szCs w:val="32"/>
          <w:lang w:val="en-US" w:eastAsia="zh-CN"/>
        </w:rPr>
        <w:t>46.90</w:t>
      </w:r>
      <w:r>
        <w:rPr>
          <w:rFonts w:ascii="仿宋_GB2312" w:eastAsia="仿宋_GB2312" w:hint="eastAsia"/>
          <w:b w:val="0"/>
          <w:bCs/>
          <w:color w:val="000000"/>
          <w:sz w:val="32"/>
          <w:szCs w:val="32"/>
        </w:rPr>
        <w:t>万元，比20</w:t>
      </w:r>
      <w:r>
        <w:rPr>
          <w:rFonts w:ascii="仿宋_GB2312" w:eastAsia="仿宋_GB2312" w:hint="eastAsia"/>
          <w:b w:val="0"/>
          <w:bCs/>
          <w:color w:val="000000"/>
          <w:sz w:val="32"/>
          <w:szCs w:val="32"/>
          <w:lang w:val="en-US" w:eastAsia="zh-CN"/>
        </w:rPr>
        <w:t>20</w:t>
      </w:r>
      <w:r>
        <w:rPr>
          <w:rFonts w:ascii="仿宋_GB2312" w:eastAsia="仿宋_GB2312" w:hint="eastAsia"/>
          <w:b w:val="0"/>
          <w:bCs/>
          <w:color w:val="000000"/>
          <w:sz w:val="32"/>
          <w:szCs w:val="32"/>
        </w:rPr>
        <w:t>年减少了</w:t>
      </w:r>
      <w:r>
        <w:rPr>
          <w:rFonts w:ascii="仿宋_GB2312" w:eastAsia="仿宋_GB2312" w:hint="eastAsia"/>
          <w:b w:val="0"/>
          <w:bCs/>
          <w:color w:val="000000"/>
          <w:sz w:val="32"/>
          <w:szCs w:val="32"/>
          <w:lang w:val="en-US" w:eastAsia="zh-CN"/>
        </w:rPr>
        <w:t>46.03</w:t>
      </w:r>
      <w:r>
        <w:rPr>
          <w:rFonts w:ascii="仿宋_GB2312" w:eastAsia="仿宋_GB2312" w:hint="eastAsia"/>
          <w:b w:val="0"/>
          <w:bCs/>
          <w:color w:val="000000"/>
          <w:sz w:val="32"/>
          <w:szCs w:val="32"/>
        </w:rPr>
        <w:t>万元，下降</w:t>
      </w:r>
      <w:r>
        <w:rPr>
          <w:rFonts w:ascii="仿宋_GB2312" w:eastAsia="仿宋_GB2312" w:hint="eastAsia"/>
          <w:b w:val="0"/>
          <w:bCs/>
          <w:color w:val="000000"/>
          <w:sz w:val="32"/>
          <w:szCs w:val="32"/>
          <w:lang w:val="en-US" w:eastAsia="zh-CN"/>
        </w:rPr>
        <w:t>49.53</w:t>
      </w:r>
      <w:r>
        <w:rPr>
          <w:rFonts w:ascii="仿宋_GB2312" w:eastAsia="仿宋_GB2312" w:hint="eastAsia"/>
          <w:b w:val="0"/>
          <w:bCs/>
          <w:color w:val="000000"/>
          <w:sz w:val="32"/>
          <w:szCs w:val="32"/>
        </w:rPr>
        <w:t>%。主要原因是：</w:t>
      </w:r>
      <w:r>
        <w:rPr>
          <w:rFonts w:ascii="仿宋_GB2312" w:eastAsia="仿宋_GB2312" w:cs="仿宋_GB2312" w:hint="eastAsia"/>
          <w:b w:val="0"/>
          <w:bCs/>
          <w:sz w:val="32"/>
          <w:szCs w:val="32"/>
          <w:lang w:val="en-US" w:eastAsia="zh-CN"/>
        </w:rPr>
        <w:t>本</w:t>
      </w:r>
      <w:r>
        <w:rPr>
          <w:rFonts w:ascii="仿宋_GB2312" w:eastAsia="仿宋_GB2312" w:cs="仿宋_GB2312" w:hint="eastAsia"/>
          <w:b w:val="0"/>
          <w:bCs/>
          <w:sz w:val="32"/>
          <w:szCs w:val="32"/>
          <w:lang w:eastAsia="zh-CN"/>
        </w:rPr>
        <w:t>年</w:t>
      </w:r>
      <w:r>
        <w:rPr>
          <w:rFonts w:ascii="仿宋_GB2312" w:eastAsia="仿宋_GB2312" w:cs="仿宋_GB2312" w:hint="eastAsia"/>
          <w:b w:val="0"/>
          <w:bCs/>
          <w:color w:val="000000"/>
          <w:sz w:val="32"/>
          <w:szCs w:val="32"/>
          <w:lang w:val="en-US" w:eastAsia="zh-CN"/>
        </w:rPr>
        <w:t>财政资金困难扣减了单位</w:t>
      </w:r>
      <w:r>
        <w:rPr>
          <w:rFonts w:ascii="仿宋_GB2312" w:eastAsia="仿宋_GB2312" w:cs="仿宋_GB2312" w:hint="eastAsia"/>
          <w:b w:val="0"/>
          <w:bCs/>
          <w:sz w:val="32"/>
          <w:szCs w:val="32"/>
        </w:rPr>
        <w:t>的</w:t>
      </w:r>
      <w:r>
        <w:rPr>
          <w:rFonts w:ascii="仿宋_GB2312" w:eastAsia="仿宋_GB2312" w:cs="仿宋_GB2312" w:hint="eastAsia"/>
          <w:b w:val="0"/>
          <w:bCs/>
          <w:color w:val="000000"/>
          <w:sz w:val="32"/>
          <w:szCs w:val="32"/>
          <w:lang w:val="en-US" w:eastAsia="zh-CN"/>
        </w:rPr>
        <w:t>预算拨付，再者，今年的</w:t>
      </w:r>
      <w:r>
        <w:rPr>
          <w:rFonts w:ascii="仿宋_GB2312" w:eastAsia="仿宋_GB2312" w:cs="仿宋_GB2312" w:hint="eastAsia"/>
          <w:b w:val="0"/>
          <w:bCs/>
          <w:sz w:val="32"/>
          <w:szCs w:val="32"/>
          <w:lang w:val="en-US" w:eastAsia="zh-CN"/>
        </w:rPr>
        <w:t>公务接待费由</w:t>
      </w:r>
      <w:r>
        <w:rPr>
          <w:rFonts w:ascii="仿宋_GB2312" w:eastAsia="仿宋_GB2312" w:cs="仿宋_GB2312" w:hint="eastAsia"/>
          <w:b w:val="0"/>
          <w:bCs/>
          <w:color w:val="000000"/>
          <w:sz w:val="32"/>
          <w:szCs w:val="32"/>
        </w:rPr>
        <w:t>机关运行经费</w:t>
      </w:r>
      <w:r>
        <w:rPr>
          <w:rFonts w:ascii="仿宋_GB2312" w:eastAsia="仿宋_GB2312" w:cs="仿宋_GB2312" w:hint="eastAsia"/>
          <w:b w:val="0"/>
          <w:bCs/>
          <w:color w:val="000000"/>
          <w:sz w:val="32"/>
          <w:szCs w:val="32"/>
          <w:lang w:eastAsia="zh-CN"/>
        </w:rPr>
        <w:t>（</w:t>
      </w:r>
      <w:r>
        <w:rPr>
          <w:rFonts w:ascii="仿宋_GB2312" w:eastAsia="仿宋_GB2312" w:cs="仿宋_GB2312" w:hint="eastAsia"/>
          <w:b w:val="0"/>
          <w:bCs/>
          <w:sz w:val="32"/>
          <w:szCs w:val="32"/>
          <w:lang w:val="en-US" w:eastAsia="zh-CN"/>
        </w:rPr>
        <w:t>基本支出）调出在项目支出中单独核算。</w:t>
      </w:r>
    </w:p>
    <w:p>
      <w:pPr>
        <w:keepNext w:val="0"/>
        <w:keepLines w:val="0"/>
        <w:pageBreakBefore w:val="0"/>
        <w:widowControl w:val="0"/>
        <w:kinsoku/>
        <w:wordWrap/>
        <w:overflowPunct/>
        <w:topLinePunct w:val="0"/>
        <w:autoSpaceDE w:val="0"/>
        <w:autoSpaceDN w:val="0"/>
        <w:bidi w:val="0"/>
        <w:adjustRightInd w:val="0"/>
        <w:spacing w:line="560" w:lineRule="exact"/>
        <w:ind w:firstLineChars="200" w:firstLine="640"/>
        <w:jc w:val="left"/>
        <w:textAlignment w:val="auto"/>
        <w:outlineLvl w:val="2"/>
        <w:rPr>
          <w:rFonts w:ascii="仿宋_GB2312" w:eastAsia="仿宋_GB2312" w:cs="仿宋_GB2312" w:hint="eastAsia"/>
          <w:b w:val="0"/>
          <w:bCs/>
          <w:color w:val="000000"/>
          <w:sz w:val="32"/>
          <w:szCs w:val="32"/>
        </w:rPr>
      </w:pPr>
      <w:bookmarkStart w:id="50" w:name="_Toc15377223"/>
      <w:r>
        <w:rPr>
          <w:rFonts w:ascii="楷体_GB2312" w:eastAsia="楷体_GB2312" w:cs="楷体_GB2312" w:hint="eastAsia"/>
          <w:b w:val="0"/>
          <w:bCs/>
          <w:color w:val="000000"/>
          <w:sz w:val="32"/>
          <w:szCs w:val="32"/>
        </w:rPr>
        <w:t>（二）政府采购支出情况</w:t>
      </w:r>
      <w:bookmarkEnd w:id="50"/>
    </w:p>
    <w:p>
      <w:pPr>
        <w:keepNext w:val="0"/>
        <w:keepLines w:val="0"/>
        <w:pageBreakBefore w:val="0"/>
        <w:widowControl w:val="0"/>
        <w:kinsoku/>
        <w:wordWrap/>
        <w:overflowPunct/>
        <w:topLinePunct w:val="0"/>
        <w:bidi w:val="0"/>
        <w:spacing w:line="560" w:lineRule="exact"/>
        <w:ind w:firstLineChars="200" w:firstLine="640"/>
        <w:textAlignment w:val="auto"/>
        <w:rPr>
          <w:rFonts w:ascii="仿宋_GB2312" w:eastAsia="仿宋_GB2312" w:cs="仿宋_GB2312" w:hint="eastAsia"/>
          <w:b w:val="0"/>
          <w:bCs/>
          <w:color w:val="000000"/>
          <w:sz w:val="32"/>
          <w:szCs w:val="32"/>
        </w:rPr>
      </w:pPr>
      <w:r>
        <w:rPr>
          <w:rFonts w:ascii="仿宋_GB2312" w:eastAsia="仿宋_GB2312" w:cs="仿宋_GB2312" w:hint="eastAsia"/>
          <w:b w:val="0"/>
          <w:bCs/>
          <w:color w:val="000000"/>
          <w:sz w:val="32"/>
          <w:szCs w:val="32"/>
        </w:rPr>
        <w:t>202</w:t>
      </w:r>
      <w:r>
        <w:rPr>
          <w:rFonts w:ascii="仿宋_GB2312" w:eastAsia="仿宋_GB2312" w:cs="仿宋_GB2312" w:hint="eastAsia"/>
          <w:b w:val="0"/>
          <w:bCs/>
          <w:color w:val="000000"/>
          <w:sz w:val="32"/>
          <w:szCs w:val="32"/>
          <w:lang w:val="en-US" w:eastAsia="zh-CN"/>
        </w:rPr>
        <w:t>1</w:t>
      </w:r>
      <w:r>
        <w:rPr>
          <w:rFonts w:ascii="仿宋_GB2312" w:eastAsia="仿宋_GB2312" w:cs="仿宋_GB2312" w:hint="eastAsia"/>
          <w:b w:val="0"/>
          <w:bCs/>
          <w:color w:val="000000"/>
          <w:sz w:val="32"/>
          <w:szCs w:val="32"/>
        </w:rPr>
        <w:t>年，</w:t>
      </w:r>
      <w:r>
        <w:rPr>
          <w:rFonts w:ascii="仿宋_GB2312" w:eastAsia="仿宋_GB2312" w:cs="仿宋_GB2312" w:hint="eastAsia"/>
          <w:b w:val="0"/>
          <w:bCs/>
          <w:color w:val="000000"/>
          <w:sz w:val="32"/>
          <w:szCs w:val="32"/>
          <w:lang w:val="en-US" w:eastAsia="zh-CN"/>
        </w:rPr>
        <w:t>成</w:t>
      </w:r>
      <w:r>
        <w:rPr>
          <w:rFonts w:ascii="仿宋_GB2312" w:eastAsia="仿宋_GB2312" w:cs="仿宋_GB2312" w:hint="eastAsia"/>
          <w:b w:val="0"/>
          <w:bCs/>
          <w:color w:val="000000"/>
          <w:sz w:val="32"/>
          <w:szCs w:val="32"/>
          <w:lang w:eastAsia="zh-CN"/>
        </w:rPr>
        <w:t>办</w:t>
      </w:r>
      <w:r>
        <w:rPr>
          <w:rFonts w:ascii="仿宋_GB2312" w:eastAsia="仿宋_GB2312" w:cs="仿宋_GB2312" w:hint="eastAsia"/>
          <w:b w:val="0"/>
          <w:bCs/>
          <w:color w:val="000000"/>
          <w:sz w:val="32"/>
          <w:szCs w:val="32"/>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keepNext w:val="0"/>
        <w:keepLines w:val="0"/>
        <w:pageBreakBefore w:val="0"/>
        <w:widowControl w:val="0"/>
        <w:kinsoku/>
        <w:wordWrap/>
        <w:overflowPunct/>
        <w:topLinePunct w:val="0"/>
        <w:autoSpaceDE w:val="0"/>
        <w:autoSpaceDN w:val="0"/>
        <w:bidi w:val="0"/>
        <w:adjustRightInd w:val="0"/>
        <w:spacing w:line="560" w:lineRule="exact"/>
        <w:ind w:firstLineChars="200" w:firstLine="640"/>
        <w:jc w:val="left"/>
        <w:textAlignment w:val="auto"/>
        <w:outlineLvl w:val="2"/>
        <w:rPr>
          <w:rFonts w:ascii="仿宋_GB2312" w:eastAsia="仿宋_GB2312" w:cs="仿宋_GB2312" w:hint="eastAsia"/>
          <w:b w:val="0"/>
          <w:bCs/>
          <w:color w:val="000000"/>
          <w:sz w:val="32"/>
          <w:szCs w:val="32"/>
        </w:rPr>
      </w:pPr>
      <w:bookmarkStart w:id="51" w:name="_Toc15377224"/>
      <w:r>
        <w:rPr>
          <w:rFonts w:ascii="楷体_GB2312" w:eastAsia="楷体_GB2312" w:cs="楷体_GB2312" w:hint="eastAsia"/>
          <w:b w:val="0"/>
          <w:bCs/>
          <w:color w:val="000000"/>
          <w:sz w:val="32"/>
          <w:szCs w:val="32"/>
        </w:rPr>
        <w:t>（三）国有资产占有使用情况</w:t>
      </w:r>
      <w:bookmarkEnd w:id="51"/>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textAlignment w:val="auto"/>
        <w:rPr>
          <w:rFonts w:ascii="仿宋_GB2312" w:eastAsia="仿宋_GB2312" w:cs="仿宋_GB2312" w:hint="eastAsia"/>
          <w:b w:val="0"/>
          <w:bCs/>
          <w:color w:val="000000"/>
          <w:sz w:val="32"/>
          <w:szCs w:val="32"/>
        </w:rPr>
      </w:pPr>
      <w:r>
        <w:rPr>
          <w:rFonts w:ascii="仿宋_GB2312" w:eastAsia="仿宋_GB2312" w:cs="仿宋_GB2312" w:hint="eastAsia"/>
          <w:b w:val="0"/>
          <w:bCs/>
          <w:color w:val="000000"/>
          <w:sz w:val="32"/>
          <w:szCs w:val="32"/>
        </w:rPr>
        <w:t>截至202</w:t>
      </w:r>
      <w:r>
        <w:rPr>
          <w:rFonts w:ascii="仿宋_GB2312" w:eastAsia="仿宋_GB2312" w:cs="仿宋_GB2312" w:hint="eastAsia"/>
          <w:b w:val="0"/>
          <w:bCs/>
          <w:color w:val="000000"/>
          <w:sz w:val="32"/>
          <w:szCs w:val="32"/>
          <w:lang w:val="en-US" w:eastAsia="zh-CN"/>
        </w:rPr>
        <w:t>1</w:t>
      </w:r>
      <w:r>
        <w:rPr>
          <w:rFonts w:ascii="仿宋_GB2312" w:eastAsia="仿宋_GB2312" w:cs="仿宋_GB2312" w:hint="eastAsia"/>
          <w:b w:val="0"/>
          <w:bCs/>
          <w:color w:val="000000"/>
          <w:sz w:val="32"/>
          <w:szCs w:val="32"/>
        </w:rPr>
        <w:t>年12月31日，</w:t>
      </w:r>
      <w:r>
        <w:rPr>
          <w:rFonts w:ascii="仿宋_GB2312" w:eastAsia="仿宋_GB2312" w:cs="仿宋_GB2312" w:hint="eastAsia"/>
          <w:b w:val="0"/>
          <w:bCs/>
          <w:color w:val="000000"/>
          <w:sz w:val="32"/>
          <w:szCs w:val="32"/>
          <w:lang w:eastAsia="zh-CN"/>
        </w:rPr>
        <w:t>我办</w:t>
      </w:r>
      <w:r>
        <w:rPr>
          <w:rFonts w:ascii="仿宋_GB2312" w:eastAsia="仿宋_GB2312" w:cs="仿宋_GB2312" w:hint="eastAsia"/>
          <w:b w:val="0"/>
          <w:bCs/>
          <w:color w:val="000000"/>
          <w:sz w:val="32"/>
          <w:szCs w:val="32"/>
        </w:rPr>
        <w:t>共有车辆</w:t>
      </w:r>
      <w:r>
        <w:rPr>
          <w:rFonts w:ascii="仿宋_GB2312" w:eastAsia="仿宋_GB2312" w:cs="仿宋_GB2312" w:hint="eastAsia"/>
          <w:b w:val="0"/>
          <w:bCs/>
          <w:color w:val="000000"/>
          <w:sz w:val="32"/>
          <w:szCs w:val="32"/>
          <w:lang w:val="en-US" w:eastAsia="zh-CN"/>
        </w:rPr>
        <w:t>4</w:t>
      </w:r>
      <w:r>
        <w:rPr>
          <w:rFonts w:ascii="仿宋_GB2312" w:eastAsia="仿宋_GB2312" w:cs="仿宋_GB2312" w:hint="eastAsia"/>
          <w:b w:val="0"/>
          <w:bCs/>
          <w:color w:val="000000"/>
          <w:sz w:val="32"/>
          <w:szCs w:val="32"/>
        </w:rPr>
        <w:t>辆，其中：主要领导干部用车0辆、机要通信用车0辆、应急保障用车0辆、其他用车</w:t>
      </w:r>
      <w:r>
        <w:rPr>
          <w:rFonts w:ascii="仿宋_GB2312" w:eastAsia="仿宋_GB2312" w:cs="仿宋_GB2312" w:hint="eastAsia"/>
          <w:b w:val="0"/>
          <w:bCs/>
          <w:color w:val="000000"/>
          <w:sz w:val="32"/>
          <w:szCs w:val="32"/>
          <w:lang w:val="en-US" w:eastAsia="zh-CN"/>
        </w:rPr>
        <w:t>4</w:t>
      </w:r>
      <w:r>
        <w:rPr>
          <w:rFonts w:ascii="仿宋_GB2312" w:eastAsia="仿宋_GB2312" w:cs="仿宋_GB2312" w:hint="eastAsia"/>
          <w:b w:val="0"/>
          <w:bCs/>
          <w:color w:val="000000"/>
          <w:sz w:val="32"/>
          <w:szCs w:val="32"/>
        </w:rPr>
        <w:t>辆，其他用车主要是用于于接待、招商引资、信息联络、离休老干部服务工作及单位日常工作正常运行等所需的公务用车，但实有车辆为</w:t>
      </w:r>
      <w:r>
        <w:rPr>
          <w:rFonts w:ascii="仿宋_GB2312" w:eastAsia="仿宋_GB2312" w:cs="仿宋_GB2312" w:hint="eastAsia"/>
          <w:b w:val="0"/>
          <w:bCs/>
          <w:color w:val="000000"/>
          <w:sz w:val="32"/>
          <w:szCs w:val="32"/>
          <w:lang w:val="en-US" w:eastAsia="zh-CN"/>
        </w:rPr>
        <w:t>3</w:t>
      </w:r>
      <w:r>
        <w:rPr>
          <w:rFonts w:ascii="仿宋_GB2312" w:eastAsia="仿宋_GB2312" w:cs="仿宋_GB2312" w:hint="eastAsia"/>
          <w:b w:val="0"/>
          <w:bCs/>
          <w:color w:val="000000"/>
          <w:sz w:val="32"/>
          <w:szCs w:val="32"/>
        </w:rPr>
        <w:t>辆，2016年7月公车改革时攀枝花市机关事务管理局将车辆调回进行拍卖处置，2019年攀枝花市机关事务管理局完善拍卖处置核销手续后，根据攀财资管【2019】115号文批复核销了2辆别克轿车的资产，</w:t>
      </w:r>
      <w:r>
        <w:rPr>
          <w:rFonts w:ascii="仿宋_GB2312" w:eastAsia="仿宋_GB2312" w:cs="仿宋_GB2312" w:hint="eastAsia"/>
          <w:b w:val="0"/>
          <w:bCs/>
          <w:sz w:val="32"/>
          <w:szCs w:val="32"/>
        </w:rPr>
        <w:t>轿车相差1辆的原因是：2005年11月通过财政无偿划拨（攀财统【2005】61号）的形式，将市政府接待办的一辆S600型奔驰轿车（型号：BENZ600SEL、排气量：6.0、价值：1,580,000.00元）转入攀枝花市人民政府驻成都办事处（本级）使用，但因为此车车况存在问题，加之维修使用费过高。经报市政府和市机关事务管理局同意后，后与成都仁信担保公司协商，用该车置换3.0别克君威新车一辆（型号：别克牌SGM7302GL、车架号：LSGWK52C75S201421、发动机号：55310456、排气量：3.0），置换后只变更使用权，资产所有权仍由原单位管理，但新车的汽车购置税20,150.00元由我办交纳，因此S600型奔驰轿车的原资产和新车的汽车购置税共1,600,150.00元列入了奔驰轿车的资产价值。2016年7月公车改革时，置换的3.0别克君威交回攀枝花市原机关事务管理局已经拍卖处置，但由于此车在账面价值过高，而当时的置换协议又遗失，所以财政无法批复该车的核销文件</w:t>
      </w:r>
      <w:r>
        <w:rPr>
          <w:rFonts w:ascii="仿宋_GB2312" w:eastAsia="仿宋_GB2312" w:cs="仿宋_GB2312" w:hint="eastAsia"/>
          <w:b w:val="0"/>
          <w:bCs/>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jc w:val="left"/>
        <w:textAlignment w:val="auto"/>
        <w:rPr>
          <w:rFonts w:ascii="仿宋_GB2312" w:eastAsia="仿宋_GB2312" w:cs="仿宋_GB2312" w:hint="eastAsia"/>
          <w:b w:val="0"/>
          <w:bCs/>
          <w:color w:val="000000"/>
          <w:sz w:val="32"/>
          <w:szCs w:val="32"/>
        </w:rPr>
      </w:pPr>
      <w:r>
        <w:rPr>
          <w:rFonts w:ascii="仿宋_GB2312" w:eastAsia="仿宋_GB2312" w:cs="仿宋_GB2312" w:hint="eastAsia"/>
          <w:b w:val="0"/>
          <w:bCs/>
          <w:color w:val="000000"/>
          <w:sz w:val="32"/>
          <w:szCs w:val="32"/>
        </w:rPr>
        <w:t>单价50万元以上通用设备0台（套），单价100万元以上专用设备0台（套）。</w:t>
      </w:r>
    </w:p>
    <w:p>
      <w:pPr>
        <w:pStyle w:val="30"/>
        <w:keepNext w:val="0"/>
        <w:keepLines w:val="0"/>
        <w:pageBreakBefore w:val="0"/>
        <w:widowControl w:val="0"/>
        <w:kinsoku/>
        <w:wordWrap/>
        <w:overflowPunct/>
        <w:topLinePunct w:val="0"/>
        <w:bidi w:val="0"/>
        <w:snapToGrid/>
        <w:spacing w:line="560" w:lineRule="exact"/>
        <w:textAlignment w:val="auto"/>
        <w:rPr>
          <w:rStyle w:val="2Char"/>
          <w:rFonts w:ascii="仿宋_GB2312" w:eastAsia="仿宋_GB2312" w:cs="仿宋_GB2312" w:hint="eastAsia"/>
          <w:b w:val="0"/>
          <w:bCs/>
        </w:rPr>
      </w:pPr>
      <w:r>
        <w:rPr>
          <w:rStyle w:val="2Char"/>
          <w:rFonts w:ascii="楷体_GB2312" w:eastAsia="楷体_GB2312" w:cs="楷体_GB2312" w:hint="eastAsia"/>
          <w:b w:val="0"/>
          <w:bCs/>
        </w:rPr>
        <w:t>（四）预算绩效管理情况</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b w:val="0"/>
          <w:bCs/>
          <w:color w:val="auto"/>
          <w:sz w:val="32"/>
          <w:szCs w:val="32"/>
          <w:highlight w:val="auto"/>
        </w:rPr>
      </w:pPr>
      <w:r>
        <w:rPr>
          <w:rFonts w:ascii="仿宋_GB2312" w:eastAsia="仿宋_GB2312" w:cs="仿宋_GB2312" w:hint="eastAsia"/>
          <w:b w:val="0"/>
          <w:bCs/>
          <w:color w:val="auto"/>
          <w:sz w:val="32"/>
          <w:szCs w:val="32"/>
          <w:highlight w:val="auto"/>
        </w:rPr>
        <w:t>根据预算绩效管理要求，本单位在</w:t>
      </w:r>
      <w:r>
        <w:rPr>
          <w:rFonts w:ascii="仿宋_GB2312" w:eastAsia="仿宋_GB2312" w:cs="仿宋_GB2312" w:hint="eastAsia"/>
          <w:b w:val="0"/>
          <w:bCs/>
          <w:color w:val="auto"/>
          <w:sz w:val="32"/>
          <w:szCs w:val="32"/>
          <w:lang w:val="en-US" w:eastAsia="zh-CN"/>
          <w:highlight w:val="auto"/>
        </w:rPr>
        <w:t>2021年度</w:t>
      </w:r>
      <w:r>
        <w:rPr>
          <w:rFonts w:ascii="仿宋_GB2312" w:eastAsia="仿宋_GB2312" w:cs="仿宋_GB2312" w:hint="eastAsia"/>
          <w:b w:val="0"/>
          <w:bCs/>
          <w:color w:val="auto"/>
          <w:sz w:val="32"/>
          <w:szCs w:val="32"/>
          <w:highlight w:val="auto"/>
        </w:rPr>
        <w:t>预算编制阶段，组织对</w:t>
      </w:r>
      <w:r>
        <w:rPr>
          <w:rFonts w:ascii="仿宋_GB2312" w:eastAsia="仿宋_GB2312" w:cs="仿宋_GB2312" w:hint="eastAsia"/>
          <w:b w:val="0"/>
          <w:bCs/>
          <w:sz w:val="32"/>
          <w:szCs w:val="32"/>
        </w:rPr>
        <w:t>招商引资活动经费</w:t>
      </w:r>
      <w:r>
        <w:rPr>
          <w:rFonts w:ascii="仿宋_GB2312" w:eastAsia="仿宋_GB2312" w:cs="仿宋_GB2312" w:hint="eastAsia"/>
          <w:b w:val="0"/>
          <w:bCs/>
          <w:sz w:val="32"/>
          <w:szCs w:val="32"/>
          <w:lang w:eastAsia="zh-CN"/>
        </w:rPr>
        <w:t>、攀枝花大厦、</w:t>
      </w:r>
      <w:r>
        <w:rPr>
          <w:rFonts w:ascii="仿宋_GB2312" w:eastAsia="仿宋_GB2312" w:cs="仿宋_GB2312" w:hint="eastAsia"/>
          <w:b w:val="0"/>
          <w:bCs/>
          <w:sz w:val="32"/>
          <w:szCs w:val="32"/>
          <w:lang w:val="en-US" w:eastAsia="zh-CN"/>
        </w:rPr>
        <w:t>接待费</w:t>
      </w:r>
      <w:r>
        <w:rPr>
          <w:rFonts w:ascii="仿宋_GB2312" w:eastAsia="仿宋_GB2312" w:cs="仿宋_GB2312" w:hint="eastAsia"/>
          <w:b w:val="0"/>
          <w:bCs/>
          <w:sz w:val="32"/>
          <w:szCs w:val="32"/>
          <w:lang w:eastAsia="zh-CN"/>
        </w:rPr>
        <w:t>运转经费</w:t>
      </w:r>
      <w:r>
        <w:rPr>
          <w:rFonts w:ascii="仿宋_GB2312" w:eastAsia="仿宋_GB2312" w:cs="仿宋_GB2312" w:hint="eastAsia"/>
          <w:b w:val="0"/>
          <w:bCs/>
          <w:color w:val="auto"/>
          <w:sz w:val="32"/>
          <w:szCs w:val="32"/>
          <w:lang w:eastAsia="zh-CN"/>
          <w:highlight w:val="auto"/>
        </w:rPr>
        <w:t>等</w:t>
      </w:r>
      <w:r>
        <w:rPr>
          <w:rFonts w:ascii="仿宋_GB2312" w:eastAsia="仿宋_GB2312" w:cs="仿宋_GB2312" w:hint="eastAsia"/>
          <w:b w:val="0"/>
          <w:bCs/>
          <w:color w:val="auto"/>
          <w:sz w:val="32"/>
          <w:szCs w:val="32"/>
          <w:lang w:val="en-US" w:eastAsia="zh-CN"/>
          <w:highlight w:val="auto"/>
        </w:rPr>
        <w:t>3个项目</w:t>
      </w:r>
      <w:r>
        <w:rPr>
          <w:rFonts w:ascii="仿宋_GB2312" w:eastAsia="仿宋_GB2312" w:cs="仿宋_GB2312" w:hint="eastAsia"/>
          <w:b w:val="0"/>
          <w:bCs/>
          <w:color w:val="auto"/>
          <w:sz w:val="32"/>
          <w:szCs w:val="32"/>
          <w:highlight w:val="auto"/>
        </w:rPr>
        <w:t>开展了预算事前绩效评估，对</w:t>
      </w:r>
      <w:r>
        <w:rPr>
          <w:rFonts w:ascii="仿宋_GB2312" w:eastAsia="仿宋_GB2312" w:cs="仿宋_GB2312" w:hint="eastAsia"/>
          <w:b w:val="0"/>
          <w:bCs/>
          <w:color w:val="auto"/>
          <w:sz w:val="32"/>
          <w:szCs w:val="32"/>
          <w:lang w:val="en-US" w:eastAsia="zh-CN"/>
          <w:highlight w:val="auto"/>
        </w:rPr>
        <w:t>3</w:t>
      </w:r>
      <w:r>
        <w:rPr>
          <w:rFonts w:ascii="仿宋_GB2312" w:eastAsia="仿宋_GB2312" w:cs="仿宋_GB2312" w:hint="eastAsia"/>
          <w:b w:val="0"/>
          <w:bCs/>
          <w:color w:val="auto"/>
          <w:sz w:val="32"/>
          <w:szCs w:val="32"/>
          <w:highlight w:val="auto"/>
        </w:rPr>
        <w:t>个项目编制了绩效目标，预算执行过程中，选取</w:t>
      </w:r>
      <w:r>
        <w:rPr>
          <w:rFonts w:ascii="仿宋_GB2312" w:eastAsia="仿宋_GB2312" w:cs="仿宋_GB2312" w:hint="eastAsia"/>
          <w:b w:val="0"/>
          <w:bCs/>
          <w:color w:val="auto"/>
          <w:sz w:val="32"/>
          <w:szCs w:val="32"/>
          <w:lang w:val="en-US" w:eastAsia="zh-CN"/>
          <w:highlight w:val="auto"/>
        </w:rPr>
        <w:t>3</w:t>
      </w:r>
      <w:r>
        <w:rPr>
          <w:rFonts w:ascii="仿宋_GB2312" w:eastAsia="仿宋_GB2312" w:cs="仿宋_GB2312" w:hint="eastAsia"/>
          <w:b w:val="0"/>
          <w:bCs/>
          <w:color w:val="auto"/>
          <w:sz w:val="32"/>
          <w:szCs w:val="32"/>
          <w:highlight w:val="auto"/>
        </w:rPr>
        <w:t>个项目开展绩效监控，年终执行完毕后，对</w:t>
      </w:r>
      <w:r>
        <w:rPr>
          <w:rFonts w:ascii="仿宋_GB2312" w:eastAsia="仿宋_GB2312" w:cs="仿宋_GB2312" w:hint="eastAsia"/>
          <w:b w:val="0"/>
          <w:bCs/>
          <w:color w:val="auto"/>
          <w:sz w:val="32"/>
          <w:szCs w:val="32"/>
          <w:lang w:val="en-US" w:eastAsia="zh-CN"/>
          <w:highlight w:val="auto"/>
        </w:rPr>
        <w:t>3</w:t>
      </w:r>
      <w:r>
        <w:rPr>
          <w:rFonts w:ascii="仿宋_GB2312" w:eastAsia="仿宋_GB2312" w:cs="仿宋_GB2312" w:hint="eastAsia"/>
          <w:b w:val="0"/>
          <w:bCs/>
          <w:color w:val="auto"/>
          <w:sz w:val="32"/>
          <w:szCs w:val="32"/>
          <w:highlight w:val="auto"/>
        </w:rPr>
        <w:t>个项目开展了绩效自评</w:t>
      </w:r>
      <w:r>
        <w:rPr>
          <w:rFonts w:ascii="仿宋_GB2312" w:eastAsia="仿宋_GB2312" w:cs="仿宋_GB2312" w:hint="eastAsia"/>
          <w:b w:val="0"/>
          <w:bCs/>
          <w:color w:val="auto"/>
          <w:sz w:val="32"/>
          <w:szCs w:val="32"/>
          <w:lang w:eastAsia="zh-CN"/>
          <w:highlight w:val="auto"/>
        </w:rPr>
        <w:t>，</w:t>
      </w:r>
      <w:r>
        <w:rPr>
          <w:rFonts w:ascii="仿宋_GB2312" w:eastAsia="仿宋_GB2312" w:cs="仿宋_GB2312" w:hint="eastAsia"/>
          <w:b w:val="0"/>
          <w:bCs/>
          <w:color w:val="auto"/>
          <w:sz w:val="32"/>
          <w:szCs w:val="32"/>
          <w:lang w:val="en-US" w:eastAsia="zh-CN"/>
          <w:highlight w:val="auto"/>
        </w:rPr>
        <w:t>2021年特定目标类部门预算项目绩效目标自评表见附件（第四部分）</w:t>
      </w:r>
      <w:r>
        <w:rPr>
          <w:rFonts w:ascii="仿宋_GB2312" w:eastAsia="仿宋_GB2312" w:cs="仿宋_GB2312" w:hint="eastAsia"/>
          <w:b w:val="0"/>
          <w:bCs/>
          <w:color w:val="auto"/>
          <w:sz w:val="32"/>
          <w:szCs w:val="32"/>
          <w:highlight w:val="auto"/>
        </w:rPr>
        <w:t>。</w:t>
      </w:r>
    </w:p>
    <w:p>
      <w:pPr>
        <w:spacing w:line="600" w:lineRule="atLeast"/>
        <w:ind w:firstLineChars="200" w:firstLine="640"/>
        <w:rPr>
          <w:rFonts w:ascii="仿宋_GB2312" w:eastAsia="仿宋_GB2312"/>
          <w:b/>
          <w:color w:val="000000"/>
          <w:sz w:val="32"/>
          <w:szCs w:val="32"/>
        </w:rPr>
      </w:pP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1"/>
        </w:numPr>
        <w:spacing w:line="600" w:lineRule="exact"/>
        <w:ind w:left="0" w:firstLineChars="150" w:firstLine="660"/>
        <w:jc w:val="center"/>
        <w:outlineLvl w:val="0"/>
        <w:rPr>
          <w:rStyle w:val="1Char"/>
          <w:rFonts w:ascii="黑体" w:eastAsia="黑体"/>
          <w:b w:val="0"/>
          <w:bCs w:val="0"/>
        </w:rPr>
      </w:pPr>
      <w:bookmarkStart w:id="52" w:name="_Toc15396613"/>
      <w:bookmarkStart w:id="53" w:name="_Toc15377225"/>
      <w:r>
        <w:rPr>
          <w:rFonts w:ascii="黑体" w:eastAsia="黑体" w:hint="eastAsia"/>
          <w:b w:val="0"/>
          <w:bCs w:val="0"/>
          <w:color w:val="000000"/>
          <w:sz w:val="44"/>
          <w:szCs w:val="44"/>
        </w:rPr>
        <w:t>名</w:t>
      </w:r>
      <w:r>
        <w:rPr>
          <w:rStyle w:val="1Char"/>
          <w:rFonts w:ascii="黑体" w:eastAsia="黑体" w:hint="eastAsia"/>
          <w:b w:val="0"/>
          <w:bCs w:val="0"/>
        </w:rPr>
        <w:t>词解释</w:t>
      </w:r>
      <w:bookmarkEnd w:id="52"/>
      <w:bookmarkEnd w:id="53"/>
    </w:p>
    <w:p>
      <w:pPr>
        <w:spacing w:line="600" w:lineRule="exact"/>
        <w:jc w:val="left"/>
        <w:rPr>
          <w:rFonts w:ascii="宋体"/>
          <w:color w:val="000000"/>
          <w:sz w:val="44"/>
          <w:szCs w:val="44"/>
        </w:rPr>
      </w:pP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1．财政拨款收入：指单位从同级财政部门取得的财政预算资金。</w:t>
      </w: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2．年初结转和结余：指以前年度尚未完成、结转到本年按有关规定继续使用的资金。 </w:t>
      </w: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3．年末结转和结余：指单位按有关规定结转到下年或以后年度继续使用的资金。</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lang w:val="en-US" w:eastAsia="zh-CN"/>
        </w:rPr>
        <w:t>4</w:t>
      </w:r>
      <w:r>
        <w:rPr>
          <w:rFonts w:ascii="仿宋_GB2312" w:eastAsia="仿宋_GB2312" w:cs="仿宋_GB2312" w:hint="eastAsia"/>
          <w:color w:val="000000"/>
          <w:sz w:val="32"/>
          <w:szCs w:val="32"/>
        </w:rPr>
        <w:t>．一般公共服务（类）政府办公厅（室）及相关机构事务（款）行政运行（项）：指反映行政单位（包括实行公务员管理的事业单位）的基本支出。</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lang w:val="en-US" w:eastAsia="zh-CN"/>
        </w:rPr>
        <w:t>5</w:t>
      </w:r>
      <w:r>
        <w:rPr>
          <w:rFonts w:ascii="仿宋_GB2312" w:eastAsia="仿宋_GB2312" w:cs="仿宋_GB2312" w:hint="eastAsia"/>
          <w:color w:val="000000"/>
          <w:sz w:val="32"/>
          <w:szCs w:val="32"/>
        </w:rPr>
        <w:t>．一般公共服务（类）政府办公厅（室）及相关机构事务（款）一般行政管理事务（项）：指反映行政单位（包括实行公务员管理的事业单位）未单独设置项级科目的其他项目支出。</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lang w:val="en-US" w:eastAsia="zh-CN"/>
        </w:rPr>
        <w:t>6</w:t>
      </w:r>
      <w:r>
        <w:rPr>
          <w:rFonts w:ascii="仿宋_GB2312" w:eastAsia="仿宋_GB2312" w:cs="仿宋_GB2312" w:hint="eastAsia"/>
          <w:color w:val="000000"/>
          <w:sz w:val="32"/>
          <w:szCs w:val="32"/>
        </w:rPr>
        <w:t>．社会保障和就业（类）行政事业单位离退休（款）行政单位离退休（项）：指反映行政单位（包括实行公务员管理的事业单位）开支的离退休支出。</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lang w:val="en-US" w:eastAsia="zh-CN"/>
        </w:rPr>
        <w:t>7</w:t>
      </w:r>
      <w:r>
        <w:rPr>
          <w:rFonts w:ascii="仿宋_GB2312" w:eastAsia="仿宋_GB2312" w:cs="仿宋_GB2312" w:hint="eastAsia"/>
          <w:color w:val="000000"/>
          <w:sz w:val="32"/>
          <w:szCs w:val="32"/>
        </w:rPr>
        <w:t>．社会保障和就业（类）行政事业单位离退休（款）事业单位离退休（项）：指反映事业单位开支的离退休支出。</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lang w:val="en-US" w:eastAsia="zh-CN"/>
        </w:rPr>
        <w:t>8</w:t>
      </w:r>
      <w:r>
        <w:rPr>
          <w:rFonts w:ascii="仿宋_GB2312" w:eastAsia="仿宋_GB2312" w:cs="仿宋_GB2312" w:hint="eastAsia"/>
          <w:color w:val="000000"/>
          <w:sz w:val="32"/>
          <w:szCs w:val="32"/>
        </w:rPr>
        <w:t>．社会保障和就业（类）行政事业单位离退休（款）机关事业单位基本养老保险缴费支出（项）：指反映机关事业单位实施养老保险制度由单位缴纳的基本养老保险费支出。</w:t>
      </w:r>
    </w:p>
    <w:p>
      <w:pPr>
        <w:keepNext w:val="0"/>
        <w:keepLines w:val="0"/>
        <w:pageBreakBefore w:val="0"/>
        <w:widowControl w:val="0"/>
        <w:kinsoku/>
        <w:wordWrap/>
        <w:overflowPunct/>
        <w:topLinePunct w:val="0"/>
        <w:bidi w:val="0"/>
        <w:snapToGrid/>
        <w:spacing w:line="560" w:lineRule="exact"/>
        <w:ind w:firstLineChars="200" w:firstLine="640"/>
        <w:textAlignment w:val="auto"/>
        <w:rPr>
          <w:rStyle w:val="23"/>
          <w:rFonts w:ascii="仿宋_GB2312" w:eastAsia="仿宋_GB2312" w:cs="仿宋_GB2312" w:hint="eastAsia"/>
          <w:b w:val="0"/>
          <w:bCs/>
          <w:color w:val="000000"/>
          <w:sz w:val="32"/>
          <w:szCs w:val="32"/>
        </w:rPr>
      </w:pPr>
      <w:r>
        <w:rPr>
          <w:rFonts w:ascii="仿宋_GB2312" w:eastAsia="仿宋_GB2312" w:cs="仿宋_GB2312" w:hint="eastAsia"/>
          <w:color w:val="000000"/>
          <w:sz w:val="32"/>
          <w:szCs w:val="32"/>
          <w:lang w:val="en-US" w:eastAsia="zh-CN"/>
        </w:rPr>
        <w:t>9</w:t>
      </w:r>
      <w:r>
        <w:rPr>
          <w:rFonts w:ascii="仿宋_GB2312" w:eastAsia="仿宋_GB2312" w:cs="仿宋_GB2312" w:hint="eastAsia"/>
          <w:color w:val="000000"/>
          <w:sz w:val="32"/>
          <w:szCs w:val="32"/>
        </w:rPr>
        <w:t>．</w:t>
      </w:r>
      <w:r>
        <w:rPr>
          <w:rStyle w:val="23"/>
          <w:rFonts w:ascii="仿宋_GB2312" w:eastAsia="仿宋_GB2312" w:cs="仿宋_GB2312" w:hint="eastAsia"/>
          <w:b w:val="0"/>
          <w:bCs/>
          <w:color w:val="000000"/>
          <w:sz w:val="32"/>
          <w:szCs w:val="32"/>
        </w:rPr>
        <w:t>社会保障和就业（类）支出-抚恤（款）-死亡抚恤（项）:</w:t>
      </w:r>
      <w:r>
        <w:rPr>
          <w:rFonts w:ascii="仿宋_GB2312" w:eastAsia="仿宋_GB2312" w:cs="仿宋_GB2312" w:hint="eastAsia"/>
          <w:color w:val="000000"/>
          <w:sz w:val="32"/>
          <w:szCs w:val="32"/>
        </w:rPr>
        <w:t>指反映</w:t>
      </w:r>
      <w:r>
        <w:rPr>
          <w:rFonts w:ascii="仿宋_GB2312" w:eastAsia="仿宋_GB2312" w:cs="仿宋_GB2312" w:hint="eastAsia"/>
          <w:color w:val="000000"/>
          <w:sz w:val="32"/>
          <w:szCs w:val="32"/>
          <w:lang w:val="en-US" w:eastAsia="zh-CN"/>
        </w:rPr>
        <w:t>离</w:t>
      </w:r>
      <w:r>
        <w:rPr>
          <w:rFonts w:ascii="仿宋_GB2312" w:eastAsia="仿宋_GB2312" w:cs="仿宋_GB2312" w:hint="eastAsia"/>
          <w:color w:val="000000"/>
          <w:sz w:val="32"/>
          <w:szCs w:val="32"/>
        </w:rPr>
        <w:t>退休人员死亡一次性丧葬抚恤金 。</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Style w:val="23"/>
          <w:rFonts w:ascii="仿宋_GB2312" w:eastAsia="仿宋_GB2312" w:cs="仿宋_GB2312" w:hint="eastAsia"/>
          <w:b w:val="0"/>
          <w:bCs/>
          <w:color w:val="000000"/>
          <w:sz w:val="32"/>
          <w:szCs w:val="32"/>
        </w:rPr>
        <w:t>1</w:t>
      </w:r>
      <w:r>
        <w:rPr>
          <w:rStyle w:val="23"/>
          <w:rFonts w:ascii="仿宋_GB2312" w:eastAsia="仿宋_GB2312" w:cs="仿宋_GB2312" w:hint="eastAsia"/>
          <w:b w:val="0"/>
          <w:bCs/>
          <w:color w:val="000000"/>
          <w:sz w:val="32"/>
          <w:szCs w:val="32"/>
          <w:lang w:val="en-US" w:eastAsia="zh-CN"/>
        </w:rPr>
        <w:t>0</w:t>
      </w:r>
      <w:r>
        <w:rPr>
          <w:rStyle w:val="23"/>
          <w:rFonts w:ascii="仿宋_GB2312" w:eastAsia="仿宋_GB2312" w:cs="仿宋_GB2312" w:hint="eastAsia"/>
          <w:b w:val="0"/>
          <w:bCs/>
          <w:color w:val="000000"/>
          <w:sz w:val="32"/>
          <w:szCs w:val="32"/>
        </w:rPr>
        <w:t>．</w:t>
      </w:r>
      <w:r>
        <w:rPr>
          <w:rFonts w:ascii="仿宋_GB2312" w:eastAsia="仿宋_GB2312" w:cs="仿宋_GB2312" w:hint="eastAsia"/>
          <w:color w:val="000000"/>
          <w:sz w:val="32"/>
          <w:szCs w:val="32"/>
        </w:rPr>
        <w:t>住房保障支出（类）住房改革支出（款）住房公积金（项）：指反映行政事业单位按人力资源和社会保障部、财政部规定的基本工资和津贴补贴以及规定比例为职工缴纳的住房公积金。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lang w:val="en-US" w:eastAsia="zh-CN"/>
        </w:rPr>
        <w:t>1</w:t>
      </w:r>
      <w:r>
        <w:rPr>
          <w:rFonts w:ascii="仿宋_GB2312" w:eastAsia="仿宋_GB2312" w:cs="仿宋_GB2312" w:hint="eastAsia"/>
          <w:color w:val="000000"/>
          <w:sz w:val="32"/>
          <w:szCs w:val="32"/>
        </w:rPr>
        <w:t>．基本支出：指为保障机构正常运转、完成日常工作任务而发生的人员支出和公用支出。</w:t>
      </w:r>
    </w:p>
    <w:p>
      <w:pPr>
        <w:keepNext w:val="0"/>
        <w:keepLines w:val="0"/>
        <w:pageBreakBefore w:val="0"/>
        <w:widowControl w:val="0"/>
        <w:kinsoku/>
        <w:wordWrap/>
        <w:overflowPunct/>
        <w:topLinePunct w:val="0"/>
        <w:bidi w:val="0"/>
        <w:snapToGrid/>
        <w:spacing w:line="560" w:lineRule="exact"/>
        <w:ind w:firstLineChars="200" w:firstLine="640"/>
        <w:textAlignment w:val="auto"/>
        <w:rPr>
          <w:rFonts w:ascii="仿宋_GB2312" w:eastAsia="仿宋_GB2312" w:cs="仿宋_GB2312" w:hint="eastAsia"/>
          <w:color w:val="000000"/>
          <w:sz w:val="32"/>
          <w:szCs w:val="32"/>
        </w:rPr>
      </w:pPr>
      <w:r>
        <w:rPr>
          <w:rFonts w:ascii="仿宋_GB2312" w:eastAsia="仿宋_GB2312" w:cs="仿宋_GB2312" w:hint="eastAsia"/>
          <w:color w:val="000000"/>
          <w:sz w:val="32"/>
          <w:szCs w:val="32"/>
        </w:rPr>
        <w:t>1</w:t>
      </w:r>
      <w:r>
        <w:rPr>
          <w:rFonts w:ascii="仿宋_GB2312" w:eastAsia="仿宋_GB2312" w:cs="仿宋_GB2312" w:hint="eastAsia"/>
          <w:color w:val="000000"/>
          <w:sz w:val="32"/>
          <w:szCs w:val="32"/>
          <w:lang w:val="en-US" w:eastAsia="zh-CN"/>
        </w:rPr>
        <w:t>2</w:t>
      </w:r>
      <w:r>
        <w:rPr>
          <w:rFonts w:ascii="仿宋_GB2312" w:eastAsia="仿宋_GB2312" w:cs="仿宋_GB2312" w:hint="eastAsia"/>
          <w:color w:val="000000"/>
          <w:sz w:val="32"/>
          <w:szCs w:val="32"/>
        </w:rPr>
        <w:t xml:space="preserve">．项目支出：指在基本支出之外为完成特定行政任务和事业发展目标所发生的支出。 </w:t>
      </w: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9"/>
        <w:keepNext w:val="0"/>
        <w:keepLines w:val="0"/>
        <w:pageBreakBefore w:val="0"/>
        <w:widowControl w:val="0"/>
        <w:kinsoku/>
        <w:wordWrap/>
        <w:overflowPunct/>
        <w:topLinePunct w:val="0"/>
        <w:autoSpaceDE w:val="0"/>
        <w:autoSpaceDN w:val="0"/>
        <w:bidi w:val="0"/>
        <w:adjustRightInd w:val="0"/>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1</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1Char"/>
          <w:rFonts w:ascii="黑体" w:eastAsia="黑体"/>
          <w:b w:val="0"/>
        </w:rPr>
      </w:pPr>
      <w:bookmarkStart w:id="54" w:name="_Toc15377226"/>
      <w:r>
        <w:rPr>
          <w:rFonts w:ascii="仿宋_GB2312" w:eastAsia="仿宋_GB2312" w:hint="eastAsia"/>
          <w:b/>
          <w:color w:val="000000"/>
          <w:sz w:val="32"/>
          <w:szCs w:val="32"/>
        </w:rPr>
        <w:br w:type="page"/>
      </w:r>
      <w:bookmarkStart w:id="55" w:name="_Toc15396614"/>
      <w:r>
        <w:rPr>
          <w:rFonts w:ascii="黑体" w:eastAsia="黑体" w:hint="eastAsia"/>
          <w:b w:val="0"/>
          <w:bCs/>
          <w:color w:val="000000"/>
          <w:sz w:val="44"/>
          <w:szCs w:val="44"/>
        </w:rPr>
        <w:t>第</w:t>
      </w:r>
      <w:r>
        <w:rPr>
          <w:rStyle w:val="1Char"/>
          <w:rFonts w:ascii="黑体" w:eastAsia="黑体" w:hint="eastAsia"/>
          <w:b w:val="0"/>
          <w:bCs/>
        </w:rPr>
        <w:t>四部分 附件</w:t>
      </w:r>
      <w:bookmarkEnd w:id="55"/>
    </w:p>
    <w:p>
      <w:pPr>
        <w:pStyle w:val="2"/>
        <w:rPr>
          <w:rStyle w:val="1Char"/>
          <w:rFonts w:ascii="黑体" w:eastAsia="黑体" w:cs="黑体" w:hint="eastAsia"/>
          <w:b w:val="0"/>
          <w:bCs w:val="0"/>
          <w:sz w:val="32"/>
          <w:szCs w:val="32"/>
        </w:rPr>
      </w:pPr>
      <w:bookmarkStart w:id="56" w:name="_Toc15396615"/>
      <w:r>
        <w:rPr>
          <w:rStyle w:val="1Char"/>
          <w:rFonts w:ascii="黑体" w:eastAsia="黑体" w:cs="黑体" w:hint="eastAsia"/>
          <w:b w:val="0"/>
          <w:bCs w:val="0"/>
          <w:sz w:val="32"/>
          <w:szCs w:val="32"/>
        </w:rPr>
        <w:t>附件1</w:t>
      </w:r>
    </w:p>
    <w:p>
      <w:pPr>
        <w:spacing w:line="600" w:lineRule="exact"/>
        <w:jc w:val="center"/>
        <w:outlineLvl w:val="0"/>
        <w:rPr>
          <w:rFonts w:ascii="黑体" w:eastAsia="黑体" w:cs="方正小标宋简体"/>
          <w:b/>
          <w:sz w:val="36"/>
          <w:szCs w:val="36"/>
        </w:rPr>
      </w:pPr>
      <w:r>
        <w:rPr>
          <w:rFonts w:ascii="黑体" w:eastAsia="黑体" w:cs="方正小标宋简体" w:hint="eastAsia"/>
          <w:b/>
          <w:sz w:val="36"/>
          <w:szCs w:val="36"/>
        </w:rPr>
        <w:t>攀枝花市人民政府驻成都办事处</w:t>
      </w:r>
    </w:p>
    <w:p>
      <w:pPr>
        <w:spacing w:line="600" w:lineRule="exact"/>
        <w:jc w:val="center"/>
        <w:outlineLvl w:val="0"/>
        <w:rPr>
          <w:rFonts w:ascii="黑体" w:eastAsia="黑体" w:cs="方正小标宋简体"/>
          <w:b/>
          <w:sz w:val="36"/>
          <w:szCs w:val="36"/>
        </w:rPr>
      </w:pPr>
      <w:r>
        <w:rPr>
          <w:rFonts w:ascii="黑体" w:eastAsia="黑体" w:cs="方正小标宋简体" w:hint="eastAsia"/>
          <w:b/>
          <w:sz w:val="36"/>
          <w:szCs w:val="36"/>
        </w:rPr>
        <w:t>202</w:t>
      </w:r>
      <w:r>
        <w:rPr>
          <w:rFonts w:ascii="黑体" w:eastAsia="黑体" w:cs="方正小标宋简体" w:hint="eastAsia"/>
          <w:b/>
          <w:sz w:val="36"/>
          <w:szCs w:val="36"/>
          <w:lang w:val="en-US" w:eastAsia="zh-CN"/>
        </w:rPr>
        <w:t>1</w:t>
      </w:r>
      <w:r>
        <w:rPr>
          <w:rFonts w:ascii="黑体" w:eastAsia="黑体" w:cs="方正小标宋简体" w:hint="eastAsia"/>
          <w:b/>
          <w:sz w:val="36"/>
          <w:szCs w:val="36"/>
        </w:rPr>
        <w:t>年</w:t>
      </w:r>
      <w:r>
        <w:rPr>
          <w:rFonts w:ascii="黑体" w:eastAsia="黑体" w:cs="方正小标宋简体" w:hint="eastAsia"/>
          <w:b/>
          <w:sz w:val="36"/>
          <w:szCs w:val="36"/>
          <w:lang w:eastAsia="zh-CN"/>
        </w:rPr>
        <w:t>单位</w:t>
      </w:r>
      <w:r>
        <w:rPr>
          <w:rFonts w:ascii="黑体" w:eastAsia="黑体" w:cs="方正小标宋简体" w:hint="eastAsia"/>
          <w:b/>
          <w:sz w:val="36"/>
          <w:szCs w:val="36"/>
        </w:rPr>
        <w:t>整体支出绩效评价报告</w:t>
      </w:r>
    </w:p>
    <w:p>
      <w:pPr>
        <w:spacing w:line="580" w:lineRule="exact"/>
        <w:ind w:firstLineChars="200" w:firstLine="640"/>
        <w:rPr>
          <w:rFonts w:ascii="黑体" w:eastAsia="黑体" w:cs="黑体"/>
          <w:b/>
          <w:sz w:val="32"/>
          <w:szCs w:val="32"/>
        </w:rPr>
      </w:pPr>
    </w:p>
    <w:p>
      <w:pPr>
        <w:spacing w:line="580" w:lineRule="exact"/>
        <w:ind w:firstLineChars="200" w:firstLine="640"/>
        <w:rPr>
          <w:rFonts w:ascii="黑体" w:eastAsia="黑体" w:cs="黑体"/>
          <w:b/>
          <w:sz w:val="32"/>
          <w:szCs w:val="32"/>
        </w:rPr>
      </w:pPr>
      <w:r>
        <w:rPr>
          <w:rFonts w:ascii="黑体" w:eastAsia="黑体" w:cs="黑体" w:hint="eastAsia"/>
          <w:b/>
          <w:sz w:val="32"/>
          <w:szCs w:val="32"/>
        </w:rPr>
        <w:t>一、单位概况</w:t>
      </w:r>
    </w:p>
    <w:p>
      <w:pPr>
        <w:spacing w:line="600" w:lineRule="exact"/>
        <w:ind w:firstLineChars="200" w:firstLine="640"/>
        <w:rPr>
          <w:rFonts w:ascii="楷体_GB2312" w:eastAsia="楷体_GB2312" w:cs="楷体_GB2312" w:hint="eastAsia"/>
          <w:b w:val="0"/>
          <w:bCs w:val="0"/>
          <w:sz w:val="32"/>
          <w:szCs w:val="32"/>
        </w:rPr>
      </w:pPr>
      <w:r>
        <w:rPr>
          <w:rFonts w:ascii="楷体_GB2312" w:eastAsia="楷体_GB2312" w:cs="楷体_GB2312" w:hint="eastAsia"/>
          <w:b w:val="0"/>
          <w:bCs w:val="0"/>
          <w:sz w:val="32"/>
          <w:szCs w:val="32"/>
        </w:rPr>
        <w:t>（一）机构组成。</w:t>
      </w:r>
    </w:p>
    <w:p>
      <w:pPr>
        <w:spacing w:line="600" w:lineRule="exact"/>
        <w:ind w:firstLineChars="200" w:firstLine="640"/>
        <w:rPr>
          <w:rFonts w:ascii="仿宋_GB2312" w:eastAsia="仿宋_GB2312" w:cs="仿宋_GB2312" w:hint="eastAsia"/>
          <w:sz w:val="32"/>
          <w:szCs w:val="32"/>
          <w:lang w:eastAsia="zh-CN"/>
        </w:rPr>
      </w:pPr>
      <w:r>
        <w:rPr>
          <w:rFonts w:ascii="仿宋_GB2312" w:eastAsia="仿宋_GB2312" w:cs="仿宋_GB2312" w:hint="eastAsia"/>
          <w:sz w:val="32"/>
          <w:szCs w:val="32"/>
          <w:lang w:eastAsia="zh-CN"/>
        </w:rPr>
        <w:t>成</w:t>
      </w:r>
      <w:r>
        <w:rPr>
          <w:rFonts w:ascii="仿宋_GB2312" w:eastAsia="仿宋_GB2312" w:cs="仿宋_GB2312" w:hint="eastAsia"/>
          <w:sz w:val="32"/>
          <w:szCs w:val="32"/>
        </w:rPr>
        <w:t>办内设处室“三科一办”，即</w:t>
      </w:r>
      <w:r>
        <w:rPr>
          <w:rFonts w:ascii="仿宋_GB2312" w:eastAsia="仿宋_GB2312" w:cs="仿宋_GB2312" w:hint="eastAsia"/>
          <w:kern w:val="0"/>
          <w:sz w:val="32"/>
          <w:szCs w:val="32"/>
        </w:rPr>
        <w:t>党委办公室、综合科、经济联络信息科、接待管理科外，</w:t>
      </w:r>
      <w:r>
        <w:rPr>
          <w:rFonts w:ascii="仿宋_GB2312" w:eastAsia="仿宋_GB2312" w:cs="仿宋_GB2312" w:hint="eastAsia"/>
          <w:kern w:val="0"/>
          <w:sz w:val="32"/>
          <w:szCs w:val="32"/>
          <w:lang w:eastAsia="zh-CN"/>
        </w:rPr>
        <w:t>另外</w:t>
      </w:r>
      <w:r>
        <w:rPr>
          <w:rFonts w:ascii="仿宋_GB2312" w:eastAsia="仿宋_GB2312" w:cs="仿宋_GB2312" w:hint="eastAsia"/>
          <w:sz w:val="32"/>
          <w:szCs w:val="32"/>
        </w:rPr>
        <w:t>还挂有“中共攀枝花市委组织部驻成都流动党员服务站”、“共青团攀枝花市委驻成都工作委员会”和“攀枝花市驻成都群众工作站”等三个牌子</w:t>
      </w:r>
      <w:r>
        <w:rPr>
          <w:rFonts w:ascii="仿宋_GB2312" w:eastAsia="仿宋_GB2312" w:cs="仿宋_GB2312" w:hint="eastAsia"/>
          <w:sz w:val="32"/>
          <w:szCs w:val="32"/>
          <w:lang w:eastAsia="zh-CN"/>
        </w:rPr>
        <w:t>，</w:t>
      </w:r>
      <w:r>
        <w:rPr>
          <w:rFonts w:ascii="仿宋_GB2312" w:eastAsia="仿宋_GB2312" w:cs="仿宋_GB2312" w:hint="eastAsia"/>
          <w:sz w:val="32"/>
          <w:szCs w:val="32"/>
        </w:rPr>
        <w:t>进一步强化了我办的职能职责，大大丰富了</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的工作内涵。</w:t>
      </w:r>
    </w:p>
    <w:p>
      <w:pPr>
        <w:spacing w:line="600" w:lineRule="exact"/>
        <w:ind w:firstLineChars="200" w:firstLine="640"/>
        <w:rPr>
          <w:rFonts w:ascii="仿宋_GB2312" w:eastAsia="仿宋_GB2312" w:cs="仿宋_GB2312" w:hint="eastAsia"/>
          <w:b w:val="0"/>
          <w:bCs w:val="0"/>
          <w:sz w:val="32"/>
          <w:szCs w:val="32"/>
        </w:rPr>
      </w:pPr>
      <w:r>
        <w:rPr>
          <w:rFonts w:ascii="楷体_GB2312" w:eastAsia="楷体_GB2312" w:cs="楷体_GB2312" w:hint="eastAsia"/>
          <w:b w:val="0"/>
          <w:bCs w:val="0"/>
          <w:sz w:val="32"/>
          <w:szCs w:val="32"/>
        </w:rPr>
        <w:t>（二）机构职能。</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1.</w:t>
      </w:r>
      <w:r>
        <w:rPr>
          <w:rFonts w:ascii="仿宋_GB2312" w:eastAsia="仿宋_GB2312" w:cs="仿宋_GB2312" w:hint="eastAsia"/>
          <w:kern w:val="0"/>
          <w:sz w:val="32"/>
          <w:szCs w:val="32"/>
        </w:rPr>
        <w:t>负责川、渝地区的联络。负责与省级机关、重庆市、成都市的联系；积极向上争取政策、项目、资金；宣传介绍攀枝花的政治、经济和社会发展情况，促进城市间的相互了解和友好往来；参与我市在成都、重庆进行的有关重大活动的组织协调和服务工作。</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2.</w:t>
      </w:r>
      <w:r>
        <w:rPr>
          <w:rFonts w:ascii="仿宋_GB2312" w:eastAsia="仿宋_GB2312" w:cs="仿宋_GB2312" w:hint="eastAsia"/>
          <w:kern w:val="0"/>
          <w:sz w:val="32"/>
          <w:szCs w:val="32"/>
        </w:rPr>
        <w:t>加强调查研究，收集、整理和传递重要的政务、经济信息，为市委、市政府决策提供参考依据，为市及部门、县（区）和企业提供信息咨询服务。</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3.</w:t>
      </w:r>
      <w:r>
        <w:rPr>
          <w:rFonts w:ascii="仿宋_GB2312" w:eastAsia="仿宋_GB2312" w:cs="仿宋_GB2312" w:hint="eastAsia"/>
          <w:kern w:val="0"/>
          <w:sz w:val="32"/>
          <w:szCs w:val="32"/>
        </w:rPr>
        <w:t>开展招商引资和区域间经济、技术、人才、文化的交流与合作；围绕我市经济发展的支柱产业和重点项目，积极开展招商引资活动，着力引进技术和资金，同时协助市内企业拓展市外市场。</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4.</w:t>
      </w:r>
      <w:r>
        <w:rPr>
          <w:rFonts w:ascii="仿宋_GB2312" w:eastAsia="仿宋_GB2312" w:cs="仿宋_GB2312" w:hint="eastAsia"/>
          <w:kern w:val="0"/>
          <w:sz w:val="32"/>
          <w:szCs w:val="32"/>
        </w:rPr>
        <w:t>负责协调县（区）驻蓉办事处（联络处）的关系和业务指导。</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5.</w:t>
      </w:r>
      <w:r>
        <w:rPr>
          <w:rFonts w:ascii="仿宋_GB2312" w:eastAsia="仿宋_GB2312" w:cs="仿宋_GB2312" w:hint="eastAsia"/>
          <w:kern w:val="0"/>
          <w:sz w:val="32"/>
          <w:szCs w:val="32"/>
        </w:rPr>
        <w:t>负责市级领导赴蓉及途经成都的接待工作，为市及各部门、县（区）和企事业单位在成都开展业务活动提供咨询服务和工作方便。</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6.</w:t>
      </w:r>
      <w:r>
        <w:rPr>
          <w:rFonts w:ascii="仿宋_GB2312" w:eastAsia="仿宋_GB2312" w:cs="仿宋_GB2312" w:hint="eastAsia"/>
          <w:kern w:val="0"/>
          <w:sz w:val="32"/>
          <w:szCs w:val="32"/>
        </w:rPr>
        <w:t>负责与攀枝花调到成都和离退休后到成都定居的领导和干部的联系，为我市的经济建设和社会发展服务。</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7.</w:t>
      </w:r>
      <w:r>
        <w:rPr>
          <w:rFonts w:ascii="仿宋_GB2312" w:eastAsia="仿宋_GB2312" w:cs="仿宋_GB2312" w:hint="eastAsia"/>
          <w:kern w:val="0"/>
          <w:sz w:val="32"/>
          <w:szCs w:val="32"/>
        </w:rPr>
        <w:t>协助市级有关部门做好本市人员到蓉上访的处置工作。</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8.</w:t>
      </w:r>
      <w:r>
        <w:rPr>
          <w:rFonts w:ascii="仿宋_GB2312" w:eastAsia="仿宋_GB2312" w:cs="仿宋_GB2312" w:hint="eastAsia"/>
          <w:kern w:val="0"/>
          <w:sz w:val="32"/>
          <w:szCs w:val="32"/>
        </w:rPr>
        <w:t>负责对办事处及所属单位的财产进行监督管理，保证国有资产保值增值。</w:t>
      </w:r>
    </w:p>
    <w:p>
      <w:pPr>
        <w:spacing w:line="600" w:lineRule="exact"/>
        <w:ind w:firstLineChars="200" w:firstLine="640"/>
        <w:rPr>
          <w:rFonts w:ascii="仿宋_GB2312" w:eastAsia="仿宋_GB2312" w:cs="仿宋_GB2312" w:hint="eastAsia"/>
          <w:kern w:val="0"/>
          <w:sz w:val="32"/>
          <w:szCs w:val="32"/>
        </w:rPr>
      </w:pPr>
      <w:r>
        <w:rPr>
          <w:rFonts w:ascii="仿宋_GB2312" w:eastAsia="仿宋_GB2312" w:cs="仿宋_GB2312" w:hint="eastAsia"/>
          <w:kern w:val="0"/>
          <w:sz w:val="32"/>
          <w:szCs w:val="32"/>
          <w:lang w:val="en-US" w:eastAsia="zh-CN"/>
        </w:rPr>
        <w:t>9.</w:t>
      </w:r>
      <w:r>
        <w:rPr>
          <w:rFonts w:ascii="仿宋_GB2312" w:eastAsia="仿宋_GB2312" w:cs="仿宋_GB2312" w:hint="eastAsia"/>
          <w:kern w:val="0"/>
          <w:sz w:val="32"/>
          <w:szCs w:val="32"/>
        </w:rPr>
        <w:t>承办市委、市政府和主管部门交办的其它事宜。</w:t>
      </w:r>
    </w:p>
    <w:p>
      <w:pPr>
        <w:spacing w:line="600" w:lineRule="exact"/>
        <w:ind w:firstLineChars="200" w:firstLine="640"/>
        <w:rPr>
          <w:rFonts w:ascii="楷体_GB2312" w:eastAsia="楷体_GB2312" w:cs="楷体_GB2312" w:hint="eastAsia"/>
          <w:b w:val="0"/>
          <w:bCs w:val="0"/>
          <w:sz w:val="32"/>
          <w:szCs w:val="32"/>
        </w:rPr>
      </w:pPr>
      <w:r>
        <w:rPr>
          <w:rFonts w:ascii="楷体_GB2312" w:eastAsia="楷体_GB2312" w:cs="楷体_GB2312" w:hint="eastAsia"/>
          <w:b w:val="0"/>
          <w:bCs w:val="0"/>
          <w:sz w:val="32"/>
          <w:szCs w:val="32"/>
        </w:rPr>
        <w:t>（三）人员概况。</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截止202</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年12月31日，我办职工包括公务员9人（含已调回市人大工作、工资关系未动</w:t>
      </w:r>
      <w:r>
        <w:rPr>
          <w:rFonts w:ascii="仿宋_GB2312" w:eastAsia="仿宋_GB2312" w:cs="仿宋_GB2312" w:hint="eastAsia"/>
          <w:sz w:val="32"/>
          <w:szCs w:val="32"/>
          <w:lang w:eastAsia="zh-CN"/>
        </w:rPr>
        <w:t>、</w:t>
      </w:r>
      <w:r>
        <w:rPr>
          <w:rFonts w:ascii="仿宋_GB2312" w:eastAsia="仿宋_GB2312" w:cs="仿宋_GB2312" w:hint="eastAsia"/>
          <w:sz w:val="32"/>
          <w:szCs w:val="32"/>
        </w:rPr>
        <w:t>其编制不纳入我办</w:t>
      </w:r>
      <w:r>
        <w:rPr>
          <w:rFonts w:ascii="仿宋_GB2312" w:eastAsia="仿宋_GB2312" w:cs="仿宋_GB2312" w:hint="eastAsia"/>
          <w:sz w:val="32"/>
          <w:szCs w:val="32"/>
          <w:lang w:val="en-US" w:eastAsia="zh-CN"/>
        </w:rPr>
        <w:t>核定1人</w:t>
      </w:r>
      <w:r>
        <w:rPr>
          <w:rFonts w:ascii="仿宋_GB2312" w:eastAsia="仿宋_GB2312" w:cs="仿宋_GB2312" w:hint="eastAsia"/>
          <w:sz w:val="32"/>
          <w:szCs w:val="32"/>
        </w:rPr>
        <w:t>）、机关工勤人员4人、编内聘用人员2人</w:t>
      </w:r>
      <w:r>
        <w:rPr>
          <w:rFonts w:ascii="仿宋_GB2312" w:eastAsia="仿宋_GB2312" w:cs="仿宋_GB2312" w:hint="eastAsia"/>
          <w:sz w:val="32"/>
          <w:szCs w:val="32"/>
          <w:lang w:eastAsia="zh-CN"/>
        </w:rPr>
        <w:t>共</w:t>
      </w:r>
      <w:r>
        <w:rPr>
          <w:rFonts w:ascii="仿宋_GB2312" w:eastAsia="仿宋_GB2312" w:cs="仿宋_GB2312" w:hint="eastAsia"/>
          <w:sz w:val="32"/>
          <w:szCs w:val="32"/>
          <w:lang w:val="en-US" w:eastAsia="zh-CN"/>
        </w:rPr>
        <w:t>15人;两位离休人员分别于今年8月7日和11月23日去世；</w:t>
      </w:r>
      <w:r>
        <w:rPr>
          <w:rFonts w:ascii="仿宋_GB2312" w:eastAsia="仿宋_GB2312" w:cs="仿宋_GB2312" w:hint="eastAsia"/>
          <w:sz w:val="32"/>
          <w:szCs w:val="32"/>
        </w:rPr>
        <w:t>退休人员已全部纳入社保统筹管理。</w:t>
      </w:r>
    </w:p>
    <w:p>
      <w:pPr>
        <w:spacing w:line="600" w:lineRule="exact"/>
        <w:ind w:firstLineChars="200" w:firstLine="640"/>
        <w:rPr>
          <w:rFonts w:ascii="黑体" w:eastAsia="黑体" w:cs="仿宋_GB2312"/>
          <w:b/>
          <w:sz w:val="32"/>
          <w:szCs w:val="32"/>
        </w:rPr>
      </w:pPr>
      <w:r>
        <w:rPr>
          <w:rFonts w:ascii="黑体" w:eastAsia="黑体" w:cs="仿宋_GB2312" w:hint="eastAsia"/>
          <w:b/>
          <w:sz w:val="32"/>
          <w:szCs w:val="32"/>
        </w:rPr>
        <w:t>二、</w:t>
      </w:r>
      <w:r>
        <w:rPr>
          <w:rFonts w:ascii="黑体" w:eastAsia="黑体" w:cs="仿宋_GB2312" w:hint="eastAsia"/>
          <w:b/>
          <w:sz w:val="32"/>
          <w:szCs w:val="32"/>
          <w:lang w:eastAsia="zh-CN"/>
        </w:rPr>
        <w:t>单位</w:t>
      </w:r>
      <w:r>
        <w:rPr>
          <w:rFonts w:ascii="黑体" w:eastAsia="黑体" w:cs="仿宋_GB2312" w:hint="eastAsia"/>
          <w:b/>
          <w:sz w:val="32"/>
          <w:szCs w:val="32"/>
        </w:rPr>
        <w:t>财政资金收支情况</w:t>
      </w:r>
    </w:p>
    <w:p>
      <w:pPr>
        <w:spacing w:line="600" w:lineRule="exact"/>
        <w:ind w:firstLineChars="200" w:firstLine="640"/>
        <w:rPr>
          <w:rFonts w:ascii="楷体_GB2312" w:eastAsia="楷体_GB2312" w:cs="楷体_GB2312" w:hint="eastAsia"/>
          <w:b w:val="0"/>
          <w:bCs w:val="0"/>
          <w:sz w:val="32"/>
          <w:szCs w:val="32"/>
        </w:rPr>
      </w:pPr>
      <w:r>
        <w:rPr>
          <w:rFonts w:ascii="楷体_GB2312" w:eastAsia="楷体_GB2312" w:cs="楷体_GB2312" w:hint="eastAsia"/>
          <w:b w:val="0"/>
          <w:bCs w:val="0"/>
          <w:sz w:val="32"/>
          <w:szCs w:val="32"/>
        </w:rPr>
        <w:t>（一）</w:t>
      </w:r>
      <w:r>
        <w:rPr>
          <w:rFonts w:ascii="楷体_GB2312" w:eastAsia="楷体_GB2312" w:cs="楷体_GB2312" w:hint="eastAsia"/>
          <w:b w:val="0"/>
          <w:bCs w:val="0"/>
          <w:sz w:val="32"/>
          <w:szCs w:val="32"/>
          <w:lang w:eastAsia="zh-CN"/>
        </w:rPr>
        <w:t>单位</w:t>
      </w:r>
      <w:r>
        <w:rPr>
          <w:rFonts w:ascii="楷体_GB2312" w:eastAsia="楷体_GB2312" w:cs="楷体_GB2312" w:hint="eastAsia"/>
          <w:b w:val="0"/>
          <w:bCs w:val="0"/>
          <w:sz w:val="32"/>
          <w:szCs w:val="32"/>
        </w:rPr>
        <w:t>财政资金收入情况。</w:t>
      </w:r>
    </w:p>
    <w:p>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年财政拨款收入总计</w:t>
      </w:r>
      <w:r>
        <w:rPr>
          <w:rFonts w:ascii="仿宋_GB2312" w:eastAsia="仿宋_GB2312" w:cs="仿宋_GB2312" w:hint="eastAsia"/>
          <w:sz w:val="32"/>
          <w:szCs w:val="32"/>
          <w:lang w:val="en-US" w:eastAsia="zh-CN"/>
        </w:rPr>
        <w:t>568.51</w:t>
      </w:r>
      <w:r>
        <w:rPr>
          <w:rFonts w:ascii="仿宋_GB2312" w:eastAsia="仿宋_GB2312" w:cs="仿宋_GB2312" w:hint="eastAsia"/>
          <w:sz w:val="32"/>
          <w:szCs w:val="32"/>
        </w:rPr>
        <w:t>万元，具体如下：</w:t>
      </w:r>
    </w:p>
    <w:p>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行政运行</w:t>
      </w:r>
      <w:r>
        <w:rPr>
          <w:rFonts w:ascii="仿宋_GB2312" w:eastAsia="仿宋_GB2312" w:cs="仿宋_GB2312" w:hint="eastAsia"/>
          <w:sz w:val="32"/>
          <w:szCs w:val="32"/>
          <w:lang w:val="en-US" w:eastAsia="zh-CN"/>
        </w:rPr>
        <w:t>295.26</w:t>
      </w:r>
      <w:r>
        <w:rPr>
          <w:rFonts w:ascii="仿宋_GB2312" w:eastAsia="仿宋_GB2312" w:cs="仿宋_GB2312" w:hint="eastAsia"/>
          <w:sz w:val="32"/>
          <w:szCs w:val="32"/>
        </w:rPr>
        <w:t>万元、一般行政管理事务</w:t>
      </w:r>
      <w:r>
        <w:rPr>
          <w:rFonts w:ascii="仿宋_GB2312" w:eastAsia="仿宋_GB2312" w:cs="仿宋_GB2312" w:hint="eastAsia"/>
          <w:sz w:val="32"/>
          <w:szCs w:val="32"/>
          <w:lang w:val="en-US" w:eastAsia="zh-CN"/>
        </w:rPr>
        <w:t>42</w:t>
      </w:r>
      <w:r>
        <w:rPr>
          <w:rFonts w:ascii="仿宋_GB2312" w:eastAsia="仿宋_GB2312" w:cs="仿宋_GB2312" w:hint="eastAsia"/>
          <w:sz w:val="32"/>
          <w:szCs w:val="32"/>
        </w:rPr>
        <w:t>万元、行政单位离退休1</w:t>
      </w:r>
      <w:r>
        <w:rPr>
          <w:rFonts w:ascii="仿宋_GB2312" w:eastAsia="仿宋_GB2312" w:cs="仿宋_GB2312" w:hint="eastAsia"/>
          <w:sz w:val="32"/>
          <w:szCs w:val="32"/>
          <w:lang w:val="en-US" w:eastAsia="zh-CN"/>
        </w:rPr>
        <w:t>29.43</w:t>
      </w:r>
      <w:r>
        <w:rPr>
          <w:rFonts w:ascii="仿宋_GB2312" w:eastAsia="仿宋_GB2312" w:cs="仿宋_GB2312" w:hint="eastAsia"/>
          <w:sz w:val="32"/>
          <w:szCs w:val="32"/>
        </w:rPr>
        <w:t>万元、事业单位离退休</w:t>
      </w:r>
      <w:r>
        <w:rPr>
          <w:rFonts w:ascii="仿宋_GB2312" w:eastAsia="仿宋_GB2312" w:cs="仿宋_GB2312" w:hint="eastAsia"/>
          <w:sz w:val="32"/>
          <w:szCs w:val="32"/>
          <w:lang w:val="en-US" w:eastAsia="zh-CN"/>
        </w:rPr>
        <w:t>7.88</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w:t>
      </w:r>
      <w:r>
        <w:rPr>
          <w:rFonts w:ascii="仿宋_GB2312" w:eastAsia="仿宋_GB2312" w:cs="仿宋_GB2312" w:hint="eastAsia"/>
          <w:sz w:val="32"/>
          <w:szCs w:val="32"/>
        </w:rPr>
        <w:t>机关事业单位基本养老保险缴费支出2</w:t>
      </w:r>
      <w:r>
        <w:rPr>
          <w:rFonts w:ascii="仿宋_GB2312" w:eastAsia="仿宋_GB2312" w:cs="仿宋_GB2312" w:hint="eastAsia"/>
          <w:sz w:val="32"/>
          <w:szCs w:val="32"/>
          <w:lang w:val="en-US" w:eastAsia="zh-CN"/>
        </w:rPr>
        <w:t>0.27</w:t>
      </w:r>
      <w:r>
        <w:rPr>
          <w:rFonts w:ascii="仿宋_GB2312" w:eastAsia="仿宋_GB2312" w:cs="仿宋_GB2312" w:hint="eastAsia"/>
          <w:sz w:val="32"/>
          <w:szCs w:val="32"/>
        </w:rPr>
        <w:t>万元、住房公积金2</w:t>
      </w:r>
      <w:r>
        <w:rPr>
          <w:rFonts w:ascii="仿宋_GB2312" w:eastAsia="仿宋_GB2312" w:cs="仿宋_GB2312" w:hint="eastAsia"/>
          <w:sz w:val="32"/>
          <w:szCs w:val="32"/>
          <w:lang w:val="en-US" w:eastAsia="zh-CN"/>
        </w:rPr>
        <w:t>4.14</w:t>
      </w:r>
      <w:r>
        <w:rPr>
          <w:rFonts w:ascii="仿宋_GB2312" w:eastAsia="仿宋_GB2312" w:cs="仿宋_GB2312" w:hint="eastAsia"/>
          <w:sz w:val="32"/>
          <w:szCs w:val="32"/>
        </w:rPr>
        <w:t>万元、死亡抚恤</w:t>
      </w:r>
      <w:r>
        <w:rPr>
          <w:rFonts w:ascii="仿宋_GB2312" w:eastAsia="仿宋_GB2312" w:cs="仿宋_GB2312" w:hint="eastAsia"/>
          <w:sz w:val="32"/>
          <w:szCs w:val="32"/>
          <w:lang w:val="en-US" w:eastAsia="zh-CN"/>
        </w:rPr>
        <w:t>49.53</w:t>
      </w:r>
      <w:r>
        <w:rPr>
          <w:rFonts w:ascii="仿宋_GB2312" w:eastAsia="仿宋_GB2312" w:cs="仿宋_GB2312" w:hint="eastAsia"/>
          <w:sz w:val="32"/>
          <w:szCs w:val="32"/>
        </w:rPr>
        <w:t>万元。</w:t>
      </w:r>
    </w:p>
    <w:p>
      <w:pPr>
        <w:spacing w:line="600" w:lineRule="exact"/>
        <w:ind w:firstLineChars="200" w:firstLine="640"/>
        <w:rPr>
          <w:rFonts w:ascii="楷体_GB2312" w:eastAsia="楷体_GB2312" w:cs="楷体_GB2312" w:hint="eastAsia"/>
          <w:b/>
          <w:bCs/>
          <w:sz w:val="32"/>
          <w:szCs w:val="32"/>
        </w:rPr>
      </w:pPr>
      <w:r>
        <w:rPr>
          <w:rFonts w:ascii="楷体_GB2312" w:eastAsia="楷体_GB2312" w:cs="楷体_GB2312" w:hint="eastAsia"/>
          <w:b w:val="0"/>
          <w:bCs w:val="0"/>
          <w:sz w:val="32"/>
          <w:szCs w:val="32"/>
        </w:rPr>
        <w:t>（二）</w:t>
      </w:r>
      <w:r>
        <w:rPr>
          <w:rFonts w:ascii="楷体_GB2312" w:eastAsia="楷体_GB2312" w:cs="楷体_GB2312" w:hint="eastAsia"/>
          <w:b w:val="0"/>
          <w:bCs w:val="0"/>
          <w:sz w:val="32"/>
          <w:szCs w:val="32"/>
          <w:lang w:eastAsia="zh-CN"/>
        </w:rPr>
        <w:t>单位</w:t>
      </w:r>
      <w:r>
        <w:rPr>
          <w:rFonts w:ascii="楷体_GB2312" w:eastAsia="楷体_GB2312" w:cs="楷体_GB2312" w:hint="eastAsia"/>
          <w:b w:val="0"/>
          <w:bCs w:val="0"/>
          <w:sz w:val="32"/>
          <w:szCs w:val="32"/>
        </w:rPr>
        <w:t>财政资金支出情况。</w:t>
      </w:r>
    </w:p>
    <w:p>
      <w:pPr>
        <w:spacing w:line="60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202</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年财政资金支出数为</w:t>
      </w:r>
      <w:r>
        <w:rPr>
          <w:rFonts w:ascii="仿宋_GB2312" w:eastAsia="仿宋_GB2312" w:cs="仿宋_GB2312" w:hint="eastAsia"/>
          <w:sz w:val="32"/>
          <w:szCs w:val="32"/>
          <w:lang w:val="en-US" w:eastAsia="zh-CN"/>
        </w:rPr>
        <w:t>568.51</w:t>
      </w:r>
      <w:r>
        <w:rPr>
          <w:rFonts w:ascii="仿宋_GB2312" w:eastAsia="仿宋_GB2312" w:cs="仿宋_GB2312" w:hint="eastAsia"/>
          <w:sz w:val="32"/>
          <w:szCs w:val="32"/>
        </w:rPr>
        <w:t>万元，其中基本支出</w:t>
      </w:r>
      <w:r>
        <w:rPr>
          <w:rFonts w:ascii="仿宋_GB2312" w:eastAsia="仿宋_GB2312" w:cs="仿宋_GB2312" w:hint="eastAsia"/>
          <w:sz w:val="32"/>
          <w:szCs w:val="32"/>
          <w:lang w:val="en-US" w:eastAsia="zh-CN"/>
        </w:rPr>
        <w:t>526.51</w:t>
      </w:r>
      <w:r>
        <w:rPr>
          <w:rFonts w:ascii="仿宋_GB2312" w:eastAsia="仿宋_GB2312" w:cs="仿宋_GB2312" w:hint="eastAsia"/>
          <w:sz w:val="32"/>
          <w:szCs w:val="32"/>
        </w:rPr>
        <w:t>万元、项目支出</w:t>
      </w:r>
      <w:r>
        <w:rPr>
          <w:rFonts w:ascii="仿宋_GB2312" w:eastAsia="仿宋_GB2312" w:cs="仿宋_GB2312" w:hint="eastAsia"/>
          <w:sz w:val="32"/>
          <w:szCs w:val="32"/>
          <w:lang w:val="en-US" w:eastAsia="zh-CN"/>
        </w:rPr>
        <w:t>42</w:t>
      </w:r>
      <w:r>
        <w:rPr>
          <w:rFonts w:ascii="仿宋_GB2312" w:eastAsia="仿宋_GB2312" w:cs="仿宋_GB2312" w:hint="eastAsia"/>
          <w:sz w:val="32"/>
          <w:szCs w:val="32"/>
        </w:rPr>
        <w:t>万元，具体如下：</w:t>
      </w:r>
    </w:p>
    <w:p>
      <w:pPr>
        <w:spacing w:line="600" w:lineRule="exact"/>
        <w:ind w:firstLineChars="200" w:firstLine="640"/>
        <w:rPr>
          <w:rFonts w:ascii="仿宋_GB2312" w:eastAsia="仿宋_GB2312" w:cs="仿宋_GB2312"/>
          <w:sz w:val="32"/>
          <w:szCs w:val="32"/>
          <w:lang w:val="en-US" w:eastAsia="zh-CN"/>
        </w:rPr>
      </w:pPr>
      <w:r>
        <w:rPr>
          <w:rFonts w:ascii="仿宋_GB2312" w:eastAsia="仿宋_GB2312" w:hint="eastAsia"/>
          <w:sz w:val="32"/>
          <w:szCs w:val="32"/>
        </w:rPr>
        <w:t>工资福利支出</w:t>
      </w:r>
      <w:r>
        <w:rPr>
          <w:rFonts w:ascii="仿宋_GB2312" w:eastAsia="仿宋_GB2312" w:hint="eastAsia"/>
          <w:sz w:val="32"/>
          <w:szCs w:val="32"/>
          <w:lang w:val="en-US" w:eastAsia="zh-CN"/>
        </w:rPr>
        <w:t>298.66万元、</w:t>
      </w:r>
      <w:r>
        <w:rPr>
          <w:rFonts w:ascii="仿宋_GB2312" w:eastAsia="仿宋_GB2312" w:hint="eastAsia"/>
          <w:sz w:val="32"/>
          <w:szCs w:val="32"/>
        </w:rPr>
        <w:t>商品和服务支出</w:t>
      </w:r>
      <w:r>
        <w:rPr>
          <w:rFonts w:ascii="仿宋_GB2312" w:eastAsia="仿宋_GB2312" w:hint="eastAsia"/>
          <w:sz w:val="32"/>
          <w:szCs w:val="32"/>
          <w:lang w:val="en-US" w:eastAsia="zh-CN"/>
        </w:rPr>
        <w:t>88.90万元、</w:t>
      </w:r>
      <w:r>
        <w:rPr>
          <w:rFonts w:ascii="仿宋_GB2312" w:eastAsia="仿宋_GB2312" w:hint="eastAsia"/>
          <w:sz w:val="32"/>
          <w:szCs w:val="32"/>
        </w:rPr>
        <w:t>对个人和家庭的补助</w:t>
      </w:r>
      <w:r>
        <w:rPr>
          <w:rFonts w:ascii="仿宋_GB2312" w:eastAsia="仿宋_GB2312" w:hint="eastAsia"/>
          <w:sz w:val="32"/>
          <w:szCs w:val="32"/>
          <w:lang w:val="en-US" w:eastAsia="zh-CN"/>
        </w:rPr>
        <w:t>180.95万元。</w:t>
      </w:r>
    </w:p>
    <w:tbl>
      <w:tblPr>
        <w:tblpPr w:leftFromText="180" w:rightFromText="180" w:vertAnchor="text" w:horzAnchor="page" w:tblpX="1239" w:tblpY="84"/>
        <w:tblOverlap w:val="never"/>
        <w:tblW w:w="10063" w:type="dxa"/>
        <w:tblBorders>
          <w:top w:val="none" w:sz="0" w:space="0" w:color="auto"/>
          <w:left w:val="none" w:sz="0" w:space="0" w:color="auto"/>
          <w:bottom w:val="none" w:sz="0" w:space="0" w:color="auto"/>
          <w:right w:val="none" w:sz="0" w:space="0" w:color="auto"/>
        </w:tblBorders>
        <w:shd w:val="clear" w:color="auto" w:fill="auto"/>
        <w:tblLayout w:type="fixed"/>
        <w:tblCellMar>
          <w:top w:w="0" w:type="dxa"/>
          <w:left w:w="108" w:type="dxa"/>
          <w:bottom w:w="0" w:type="dxa"/>
          <w:right w:w="108" w:type="dxa"/>
        </w:tblCellMar>
      </w:tblPr>
      <w:tblGrid>
        <w:gridCol w:w="1253"/>
        <w:gridCol w:w="1290"/>
        <w:gridCol w:w="1395"/>
        <w:gridCol w:w="1365"/>
        <w:gridCol w:w="2205"/>
        <w:gridCol w:w="2319"/>
        <w:gridCol w:w="236"/>
      </w:tblGrid>
      <w:tr>
        <w:trPr>
          <w:trHeight w:val="1255"/>
        </w:trPr>
        <w:tc>
          <w:tcPr>
            <w:tcW w:w="9827" w:type="dxa"/>
            <w:gridSpan w:val="6"/>
            <w:tcBorders>
              <w:top w:val="nil"/>
              <w:left w:val="nil"/>
              <w:bottom w:val="nil"/>
              <w:right w:val="nil"/>
            </w:tcBorders>
            <w:shd w:val="clear" w:color="auto" w:fill="auto"/>
            <w:noWrap/>
            <w:vAlign w:val="center"/>
          </w:tcPr>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黑体" w:eastAsia="黑体" w:cs="黑体"/>
                <w:b w:val="0"/>
                <w:bCs/>
                <w:sz w:val="32"/>
                <w:szCs w:val="32"/>
              </w:rPr>
            </w:pPr>
            <w:bookmarkStart w:id="57" w:name="_Toc15396616"/>
            <w:bookmarkEnd w:id="56"/>
            <w:r>
              <w:rPr>
                <w:rFonts w:ascii="黑体" w:eastAsia="黑体" w:cs="黑体"/>
                <w:b/>
                <w:bCs w:val="0"/>
                <w:sz w:val="32"/>
                <w:szCs w:val="32"/>
              </w:rPr>
              <w:t>三、</w:t>
            </w:r>
            <w:r>
              <w:rPr>
                <w:rFonts w:ascii="黑体" w:eastAsia="黑体" w:cs="黑体" w:hint="eastAsia"/>
                <w:b/>
                <w:bCs w:val="0"/>
                <w:sz w:val="32"/>
                <w:szCs w:val="32"/>
                <w:lang w:eastAsia="zh-CN"/>
              </w:rPr>
              <w:t>单位</w:t>
            </w:r>
            <w:r>
              <w:rPr>
                <w:rFonts w:ascii="黑体" w:eastAsia="黑体" w:cs="黑体"/>
                <w:b/>
                <w:bCs w:val="0"/>
                <w:sz w:val="32"/>
                <w:szCs w:val="32"/>
              </w:rPr>
              <w:t>整体预算绩效管理情况</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both"/>
              <w:textAlignment w:val="auto"/>
              <w:rPr>
                <w:rFonts w:ascii="楷体_GB2312" w:eastAsia="楷体_GB2312" w:cs="楷体_GB2312" w:hint="eastAsia"/>
                <w:b/>
                <w:bCs/>
                <w:kern w:val="0"/>
                <w:sz w:val="32"/>
                <w:szCs w:val="32"/>
                <w:shd w:val="clear" w:color="auto" w:fill="FFFFFF"/>
                <w:lang w:val="zh-CN"/>
              </w:rPr>
            </w:pPr>
            <w:r>
              <w:rPr>
                <w:rFonts w:ascii="楷体_GB2312" w:eastAsia="楷体_GB2312" w:cs="楷体_GB2312" w:hint="eastAsia"/>
                <w:b w:val="0"/>
                <w:bCs w:val="0"/>
                <w:kern w:val="0"/>
                <w:sz w:val="32"/>
                <w:szCs w:val="32"/>
                <w:shd w:val="clear" w:color="auto" w:fill="FFFFFF"/>
                <w:lang w:val="zh-CN"/>
              </w:rPr>
              <w:t>（一）单位预算项目绩效管理。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both"/>
              <w:textAlignment w:val="auto"/>
              <w:rPr>
                <w:rFonts w:ascii="仿宋_GB2312" w:eastAsia="仿宋_GB2312" w:cs="仿宋_GB2312" w:hint="eastAsia"/>
                <w:kern w:val="0"/>
                <w:sz w:val="32"/>
                <w:szCs w:val="32"/>
                <w:shd w:val="clear" w:color="auto" w:fill="FFFFFF"/>
                <w:lang w:val="zh-CN"/>
              </w:rPr>
            </w:pPr>
            <w:r>
              <w:rPr>
                <w:rFonts w:ascii="仿宋_GB2312" w:eastAsia="仿宋_GB2312" w:cs="仿宋_GB2312" w:hint="eastAsia"/>
                <w:kern w:val="0"/>
                <w:sz w:val="32"/>
                <w:szCs w:val="32"/>
                <w:shd w:val="clear" w:color="auto" w:fill="FFFFFF"/>
                <w:lang w:val="en-US" w:eastAsia="zh-CN"/>
              </w:rPr>
              <w:t>1.</w:t>
            </w:r>
            <w:r>
              <w:rPr>
                <w:rFonts w:ascii="仿宋_GB2312" w:eastAsia="仿宋_GB2312" w:cs="仿宋_GB2312" w:hint="eastAsia"/>
                <w:kern w:val="0"/>
                <w:sz w:val="32"/>
                <w:szCs w:val="32"/>
                <w:shd w:val="clear" w:color="auto" w:fill="FFFFFF"/>
                <w:lang w:val="zh-CN"/>
              </w:rPr>
              <w:t>单位绩效目标制定</w:t>
            </w:r>
          </w:p>
          <w:p>
            <w:pPr>
              <w:keepNext w:val="0"/>
              <w:keepLines w:val="0"/>
              <w:pageBreakBefore w:val="0"/>
              <w:widowControl w:val="0"/>
              <w:kinsoku/>
              <w:wordWrap/>
              <w:overflowPunct/>
              <w:topLinePunct w:val="0"/>
              <w:autoSpaceDE/>
              <w:autoSpaceDN/>
              <w:bidi w:val="0"/>
              <w:adjustRightInd w:val="0"/>
              <w:snapToGrid w:val="0"/>
              <w:spacing w:line="560" w:lineRule="exact"/>
              <w:ind w:firstLineChars="200" w:firstLine="640"/>
              <w:contextualSpacing/>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本</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按照规定编制年度部门预算，报同级财政部门按法定程序审核、报批。</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基本支出安排情况</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b w:val="0"/>
                <w:bCs/>
                <w:sz w:val="32"/>
                <w:szCs w:val="32"/>
              </w:rPr>
            </w:pPr>
            <w:r>
              <w:rPr>
                <w:rFonts w:ascii="仿宋_GB2312" w:eastAsia="仿宋_GB2312" w:cs="仿宋_GB2312" w:hint="eastAsia"/>
                <w:sz w:val="32"/>
                <w:szCs w:val="32"/>
              </w:rPr>
              <w:t>2021年年初部门预算安排的基本支出为</w:t>
            </w:r>
            <w:r>
              <w:rPr>
                <w:rFonts w:ascii="仿宋_GB2312" w:eastAsia="仿宋_GB2312" w:cs="仿宋_GB2312" w:hint="eastAsia"/>
                <w:sz w:val="32"/>
                <w:szCs w:val="32"/>
                <w:lang w:val="en-US" w:eastAsia="zh-CN"/>
              </w:rPr>
              <w:t>434.94</w:t>
            </w:r>
            <w:r>
              <w:rPr>
                <w:rFonts w:ascii="仿宋_GB2312" w:eastAsia="仿宋_GB2312" w:cs="仿宋_GB2312" w:hint="eastAsia"/>
                <w:sz w:val="32"/>
                <w:szCs w:val="32"/>
              </w:rPr>
              <w:t>万元，包括行政运行（政府）、行政单位离退休、机关事业单位基本养老保险缴费支出、</w:t>
            </w:r>
            <w:r>
              <w:rPr>
                <w:rFonts w:ascii="仿宋_GB2312" w:eastAsia="仿宋_GB2312" w:cs="仿宋_GB2312" w:hint="eastAsia"/>
                <w:color w:val="333333"/>
                <w:sz w:val="32"/>
                <w:szCs w:val="32"/>
              </w:rPr>
              <w:t>住房公积金。</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1）“行政运行（政府）”年初预算数为</w:t>
            </w:r>
            <w:r>
              <w:rPr>
                <w:rFonts w:ascii="仿宋_GB2312" w:eastAsia="仿宋_GB2312" w:cs="仿宋_GB2312" w:hint="eastAsia"/>
                <w:sz w:val="32"/>
                <w:szCs w:val="32"/>
                <w:lang w:val="en-US" w:eastAsia="zh-CN"/>
              </w:rPr>
              <w:t>273.82</w:t>
            </w:r>
            <w:r>
              <w:rPr>
                <w:rFonts w:ascii="仿宋_GB2312" w:eastAsia="仿宋_GB2312" w:cs="仿宋_GB2312" w:hint="eastAsia"/>
                <w:sz w:val="32"/>
                <w:szCs w:val="32"/>
              </w:rPr>
              <w:t>万元，主要用于：本</w:t>
            </w:r>
            <w:r>
              <w:rPr>
                <w:rFonts w:ascii="仿宋_GB2312" w:eastAsia="仿宋_GB2312" w:cs="仿宋_GB2312" w:hint="eastAsia"/>
                <w:sz w:val="32"/>
                <w:szCs w:val="32"/>
                <w:lang w:val="en-US" w:eastAsia="zh-CN"/>
              </w:rPr>
              <w:t>部门行政</w:t>
            </w:r>
            <w:r>
              <w:rPr>
                <w:rFonts w:ascii="仿宋_GB2312" w:eastAsia="仿宋_GB2312" w:cs="仿宋_GB2312" w:hint="eastAsia"/>
                <w:sz w:val="32"/>
                <w:szCs w:val="32"/>
              </w:rPr>
              <w:t>单位</w:t>
            </w:r>
            <w:r>
              <w:rPr>
                <w:rFonts w:ascii="仿宋_GB2312" w:eastAsia="仿宋_GB2312" w:cs="仿宋_GB2312" w:hint="eastAsia"/>
                <w:sz w:val="32"/>
                <w:szCs w:val="32"/>
                <w:lang w:val="en-US" w:eastAsia="zh-CN"/>
              </w:rPr>
              <w:t>和</w:t>
            </w:r>
            <w:r>
              <w:rPr>
                <w:rFonts w:ascii="仿宋_GB2312" w:eastAsia="仿宋_GB2312" w:cs="仿宋_GB2312" w:hint="eastAsia"/>
                <w:sz w:val="32"/>
                <w:szCs w:val="32"/>
              </w:rPr>
              <w:t>参照公务员法管理的事业单位公务人员和编内聘用人员的工资</w:t>
            </w:r>
            <w:r>
              <w:rPr>
                <w:rFonts w:ascii="仿宋_GB2312" w:eastAsia="仿宋_GB2312" w:cs="仿宋_GB2312" w:hint="eastAsia"/>
                <w:sz w:val="32"/>
                <w:szCs w:val="32"/>
                <w:lang w:val="en-US" w:eastAsia="zh-CN"/>
              </w:rPr>
              <w:t>福利</w:t>
            </w:r>
            <w:r>
              <w:rPr>
                <w:rFonts w:ascii="仿宋_GB2312" w:eastAsia="仿宋_GB2312" w:cs="仿宋_GB2312" w:hint="eastAsia"/>
                <w:sz w:val="32"/>
                <w:szCs w:val="32"/>
              </w:rPr>
              <w:t>、日常运转及在蓉离退休人员和流动党员的服务管理等工作。</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“行政单位离退休”年初预算数为</w:t>
            </w:r>
            <w:r>
              <w:rPr>
                <w:rFonts w:ascii="仿宋_GB2312" w:eastAsia="仿宋_GB2312" w:cs="仿宋_GB2312" w:hint="eastAsia"/>
                <w:sz w:val="32"/>
                <w:szCs w:val="32"/>
                <w:lang w:val="en-US" w:eastAsia="zh-CN"/>
              </w:rPr>
              <w:t>116.71</w:t>
            </w:r>
            <w:r>
              <w:rPr>
                <w:rFonts w:ascii="仿宋_GB2312" w:eastAsia="仿宋_GB2312" w:cs="仿宋_GB2312" w:hint="eastAsia"/>
                <w:sz w:val="32"/>
                <w:szCs w:val="32"/>
              </w:rPr>
              <w:t>万元，主要用于：本</w:t>
            </w:r>
            <w:r>
              <w:rPr>
                <w:rFonts w:ascii="仿宋_GB2312" w:eastAsia="仿宋_GB2312" w:cs="仿宋_GB2312" w:hint="eastAsia"/>
                <w:sz w:val="32"/>
                <w:szCs w:val="32"/>
                <w:lang w:val="en-US" w:eastAsia="zh-CN"/>
              </w:rPr>
              <w:t>部门行政</w:t>
            </w:r>
            <w:r>
              <w:rPr>
                <w:rFonts w:ascii="仿宋_GB2312" w:eastAsia="仿宋_GB2312" w:cs="仿宋_GB2312" w:hint="eastAsia"/>
                <w:sz w:val="32"/>
                <w:szCs w:val="32"/>
              </w:rPr>
              <w:t>单位</w:t>
            </w:r>
            <w:r>
              <w:rPr>
                <w:rFonts w:ascii="仿宋_GB2312" w:eastAsia="仿宋_GB2312" w:cs="仿宋_GB2312" w:hint="eastAsia"/>
                <w:sz w:val="32"/>
                <w:szCs w:val="32"/>
                <w:lang w:val="en-US" w:eastAsia="zh-CN"/>
              </w:rPr>
              <w:t>和</w:t>
            </w:r>
            <w:r>
              <w:rPr>
                <w:rFonts w:ascii="仿宋_GB2312" w:eastAsia="仿宋_GB2312" w:cs="仿宋_GB2312" w:hint="eastAsia"/>
                <w:sz w:val="32"/>
                <w:szCs w:val="32"/>
              </w:rPr>
              <w:t>参照公务员法管理的事业单位离休人员工资、退休人员社保统筹外工资及公用福利支出。</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 xml:space="preserve">3） </w:t>
            </w:r>
            <w:r>
              <w:rPr>
                <w:rFonts w:ascii="仿宋_GB2312" w:eastAsia="仿宋_GB2312" w:cs="仿宋_GB2312" w:hint="eastAsia"/>
                <w:sz w:val="32"/>
                <w:szCs w:val="32"/>
              </w:rPr>
              <w:t>“机关事业单位基本养老保险缴费支出”年初预算数为</w:t>
            </w:r>
            <w:r>
              <w:rPr>
                <w:rFonts w:ascii="仿宋_GB2312" w:eastAsia="仿宋_GB2312" w:cs="仿宋_GB2312" w:hint="eastAsia"/>
                <w:sz w:val="32"/>
                <w:szCs w:val="32"/>
                <w:lang w:val="en-US" w:eastAsia="zh-CN"/>
              </w:rPr>
              <w:t>20.27</w:t>
            </w:r>
            <w:r>
              <w:rPr>
                <w:rFonts w:ascii="仿宋_GB2312" w:eastAsia="仿宋_GB2312" w:cs="仿宋_GB2312" w:hint="eastAsia"/>
                <w:sz w:val="32"/>
                <w:szCs w:val="32"/>
              </w:rPr>
              <w:t>万元，主要用于：</w:t>
            </w:r>
            <w:r>
              <w:rPr>
                <w:rFonts w:ascii="仿宋_GB2312" w:eastAsia="仿宋_GB2312" w:cs="仿宋_GB2312" w:hint="eastAsia"/>
                <w:sz w:val="32"/>
                <w:szCs w:val="32"/>
                <w:lang w:val="en-US" w:eastAsia="zh-CN"/>
              </w:rPr>
              <w:t>本部门</w:t>
            </w:r>
            <w:r>
              <w:rPr>
                <w:rFonts w:ascii="仿宋_GB2312" w:eastAsia="仿宋_GB2312" w:cs="仿宋_GB2312" w:hint="eastAsia"/>
                <w:sz w:val="32"/>
                <w:szCs w:val="32"/>
              </w:rPr>
              <w:t>承担的职工基本养老保险支出。</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）“住房公积金”年初预算数为</w:t>
            </w:r>
            <w:r>
              <w:rPr>
                <w:rFonts w:ascii="仿宋_GB2312" w:eastAsia="仿宋_GB2312" w:cs="仿宋_GB2312" w:hint="eastAsia"/>
                <w:color w:val="333333"/>
                <w:sz w:val="32"/>
                <w:szCs w:val="32"/>
                <w:lang w:val="en-US" w:eastAsia="zh-CN"/>
              </w:rPr>
              <w:t>24.14</w:t>
            </w:r>
            <w:r>
              <w:rPr>
                <w:rFonts w:ascii="仿宋_GB2312" w:eastAsia="仿宋_GB2312" w:cs="仿宋_GB2312" w:hint="eastAsia"/>
                <w:sz w:val="32"/>
                <w:szCs w:val="32"/>
              </w:rPr>
              <w:t>万元，主要用于：按照规定标准为职工缴纳的住房公积金支出。</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部门预算项目安排</w:t>
            </w:r>
            <w:r>
              <w:rPr>
                <w:rFonts w:ascii="仿宋_GB2312" w:eastAsia="仿宋_GB2312" w:cs="仿宋_GB2312" w:hint="eastAsia"/>
                <w:sz w:val="32"/>
                <w:szCs w:val="32"/>
                <w:lang w:val="en-US" w:eastAsia="zh-CN"/>
              </w:rPr>
              <w:t>情况</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color w:val="333333"/>
                <w:sz w:val="32"/>
                <w:szCs w:val="32"/>
              </w:rPr>
              <w:t>项目支出是指</w:t>
            </w:r>
            <w:r>
              <w:rPr>
                <w:rFonts w:ascii="仿宋_GB2312" w:eastAsia="仿宋_GB2312" w:cs="仿宋_GB2312" w:hint="eastAsia"/>
                <w:sz w:val="32"/>
                <w:szCs w:val="32"/>
              </w:rPr>
              <w:t>一般行政管理事务（政府），2021年年初部门预算安排数为2</w:t>
            </w:r>
            <w:r>
              <w:rPr>
                <w:rFonts w:ascii="仿宋_GB2312" w:eastAsia="仿宋_GB2312" w:cs="仿宋_GB2312" w:hint="eastAsia"/>
                <w:sz w:val="32"/>
                <w:szCs w:val="32"/>
                <w:lang w:val="en-US" w:eastAsia="zh-CN"/>
              </w:rPr>
              <w:t>15</w:t>
            </w:r>
            <w:r>
              <w:rPr>
                <w:rFonts w:ascii="仿宋_GB2312" w:eastAsia="仿宋_GB2312" w:cs="仿宋_GB2312" w:hint="eastAsia"/>
                <w:sz w:val="32"/>
                <w:szCs w:val="32"/>
              </w:rPr>
              <w:t>万元，包含业务运行费</w:t>
            </w:r>
            <w:r>
              <w:rPr>
                <w:rFonts w:ascii="仿宋_GB2312" w:eastAsia="仿宋_GB2312" w:cs="仿宋_GB2312" w:hint="eastAsia"/>
                <w:sz w:val="32"/>
                <w:szCs w:val="32"/>
                <w:lang w:val="en-US" w:eastAsia="zh-CN"/>
              </w:rPr>
              <w:t>40</w:t>
            </w:r>
            <w:r>
              <w:rPr>
                <w:rFonts w:ascii="仿宋_GB2312" w:eastAsia="仿宋_GB2312" w:cs="仿宋_GB2312" w:hint="eastAsia"/>
                <w:sz w:val="32"/>
                <w:szCs w:val="32"/>
              </w:rPr>
              <w:t>万元、接待费100万元、招商引资活动经费25万元、攀枝花大厦运转经费50万元，主要用于：为完成特定行政工作任务和事业发展目标而安排的年度项目支出，包括：公务接待工作、招商引资活动、地方产业项目及特色产品推介、两会</w:t>
            </w:r>
            <w:r>
              <w:rPr>
                <w:rFonts w:ascii="仿宋_GB2312" w:eastAsia="仿宋_GB2312" w:cs="仿宋_GB2312" w:hint="eastAsia"/>
                <w:sz w:val="32"/>
                <w:szCs w:val="32"/>
                <w:lang w:val="en-US" w:eastAsia="zh-CN"/>
              </w:rPr>
              <w:t>和</w:t>
            </w:r>
            <w:r>
              <w:rPr>
                <w:rFonts w:ascii="仿宋_GB2312" w:eastAsia="仿宋_GB2312" w:cs="仿宋_GB2312" w:hint="eastAsia"/>
                <w:sz w:val="32"/>
                <w:szCs w:val="32"/>
              </w:rPr>
              <w:t>调蓉人员座谈会</w:t>
            </w:r>
            <w:r>
              <w:rPr>
                <w:rFonts w:ascii="仿宋_GB2312" w:eastAsia="仿宋_GB2312" w:cs="仿宋_GB2312" w:hint="eastAsia"/>
                <w:sz w:val="32"/>
                <w:szCs w:val="32"/>
                <w:lang w:val="en-US" w:eastAsia="zh-CN"/>
              </w:rPr>
              <w:t>协调、</w:t>
            </w:r>
            <w:r>
              <w:rPr>
                <w:rFonts w:ascii="仿宋_GB2312" w:eastAsia="仿宋_GB2312" w:cs="仿宋_GB2312" w:hint="eastAsia"/>
                <w:sz w:val="32"/>
                <w:szCs w:val="32"/>
              </w:rPr>
              <w:t>信访维稳、信息</w:t>
            </w:r>
            <w:r>
              <w:rPr>
                <w:rFonts w:ascii="仿宋_GB2312" w:eastAsia="仿宋_GB2312" w:cs="仿宋_GB2312" w:hint="eastAsia"/>
                <w:sz w:val="32"/>
                <w:szCs w:val="32"/>
                <w:lang w:val="en-US" w:eastAsia="zh-CN"/>
              </w:rPr>
              <w:t>联络</w:t>
            </w:r>
            <w:r>
              <w:rPr>
                <w:rFonts w:ascii="仿宋_GB2312" w:eastAsia="仿宋_GB2312" w:cs="仿宋_GB2312" w:hint="eastAsia"/>
                <w:sz w:val="32"/>
                <w:szCs w:val="32"/>
              </w:rPr>
              <w:t>服务等专项支出；</w:t>
            </w:r>
            <w:r>
              <w:rPr>
                <w:rFonts w:ascii="仿宋_GB2312" w:eastAsia="仿宋_GB2312" w:cs="仿宋_GB2312" w:hint="eastAsia"/>
                <w:sz w:val="32"/>
                <w:szCs w:val="32"/>
                <w:lang w:val="en-US" w:eastAsia="zh-CN"/>
              </w:rPr>
              <w:t>还有单列</w:t>
            </w:r>
            <w:r>
              <w:rPr>
                <w:rFonts w:ascii="仿宋_GB2312" w:eastAsia="仿宋_GB2312" w:cs="仿宋_GB2312" w:hint="eastAsia"/>
                <w:sz w:val="32"/>
                <w:szCs w:val="32"/>
              </w:rPr>
              <w:t>的“攀枝花大厦运转经费”项目是根据攀财行政【2020】17号文要求，将攀枝花大厦租金收支纳入财政“收支两条线”管理，从2021年起攀枝花大厦客房租赁收入70万元上缴财政，财政拨入项目经费用于其人员经费和日常开支。</w:t>
            </w:r>
          </w:p>
          <w:p>
            <w:pPr>
              <w:keepNext w:val="0"/>
              <w:keepLines w:val="0"/>
              <w:pageBreakBefore w:val="0"/>
              <w:widowControl w:val="0"/>
              <w:kinsoku/>
              <w:wordWrap/>
              <w:overflowPunct/>
              <w:topLinePunct w:val="0"/>
              <w:autoSpaceDE/>
              <w:autoSpaceDN/>
              <w:bidi w:val="0"/>
              <w:spacing w:line="560" w:lineRule="exact"/>
              <w:ind w:left="0" w:firstLineChars="200" w:firstLine="640"/>
              <w:jc w:val="both"/>
              <w:textAlignment w:val="auto"/>
              <w:rPr>
                <w:rFonts w:ascii="仿宋_GB2312" w:eastAsia="仿宋_GB2312" w:cs="仿宋_GB2312" w:hint="eastAsia"/>
                <w:kern w:val="0"/>
                <w:sz w:val="32"/>
                <w:szCs w:val="32"/>
                <w:shd w:val="clear" w:color="auto" w:fill="FFFFFF"/>
                <w:lang w:val="zh-CN"/>
              </w:rPr>
            </w:pPr>
            <w:r>
              <w:rPr>
                <w:rFonts w:ascii="仿宋_GB2312" w:eastAsia="仿宋_GB2312" w:cs="仿宋_GB2312" w:hint="eastAsia"/>
                <w:kern w:val="0"/>
                <w:sz w:val="32"/>
                <w:szCs w:val="32"/>
                <w:shd w:val="clear" w:color="auto" w:fill="FFFFFF"/>
                <w:lang w:val="en-US" w:eastAsia="zh-CN"/>
              </w:rPr>
              <w:t>2.</w:t>
            </w:r>
            <w:r>
              <w:rPr>
                <w:rFonts w:ascii="仿宋_GB2312" w:eastAsia="仿宋_GB2312" w:cs="仿宋_GB2312" w:hint="eastAsia"/>
                <w:kern w:val="0"/>
                <w:sz w:val="32"/>
                <w:szCs w:val="32"/>
                <w:shd w:val="clear" w:color="auto" w:fill="FFFFFF"/>
                <w:lang w:val="zh-CN"/>
              </w:rPr>
              <w:t>部门绩效目标实现</w:t>
            </w:r>
          </w:p>
          <w:p>
            <w:pPr>
              <w:keepNext w:val="0"/>
              <w:keepLines w:val="0"/>
              <w:pageBreakBefore w:val="0"/>
              <w:widowControl w:val="0"/>
              <w:kinsoku/>
              <w:wordWrap/>
              <w:overflowPunct/>
              <w:topLinePunct w:val="0"/>
              <w:autoSpaceDE/>
              <w:autoSpaceDN/>
              <w:bidi w:val="0"/>
              <w:spacing w:line="560" w:lineRule="exact"/>
              <w:ind w:left="0" w:firstLineChars="200" w:firstLine="640"/>
              <w:jc w:val="both"/>
              <w:textAlignment w:val="auto"/>
              <w:rPr>
                <w:rFonts w:ascii="仿宋_GB2312" w:eastAsia="仿宋_GB2312" w:cs="仿宋_GB2312" w:hint="eastAsia"/>
                <w:b w:val="0"/>
                <w:bCs/>
                <w:sz w:val="32"/>
                <w:szCs w:val="32"/>
                <w:lang w:val="en-US" w:eastAsia="zh-CN"/>
              </w:rPr>
            </w:pPr>
            <w:r>
              <w:rPr>
                <w:rFonts w:ascii="仿宋_GB2312" w:eastAsia="仿宋_GB2312" w:cs="仿宋_GB2312" w:hint="eastAsia"/>
                <w:b w:val="0"/>
                <w:bCs/>
                <w:sz w:val="32"/>
                <w:szCs w:val="32"/>
                <w:lang w:val="en-US" w:eastAsia="zh-CN"/>
              </w:rPr>
              <w:t>2021年因财政资金困难，在保证人员和日常公用经费支出的情况下，追减压缩了专项支出，以便保证部门的正常运转，具体如下：</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1）人员类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人员类</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sz w:val="32"/>
                <w:szCs w:val="32"/>
              </w:rPr>
              <w:t>预算安排为</w:t>
            </w:r>
            <w:r>
              <w:rPr>
                <w:rFonts w:ascii="仿宋_GB2312" w:eastAsia="仿宋_GB2312" w:cs="仿宋_GB2312" w:hint="eastAsia"/>
                <w:sz w:val="32"/>
                <w:szCs w:val="32"/>
                <w:lang w:val="en-US" w:eastAsia="zh-CN"/>
              </w:rPr>
              <w:t>479.61</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较年初追加了103.43万元。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“行政运行（政府）”</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254.25万元，追加了</w:t>
            </w:r>
            <w:r>
              <w:rPr>
                <w:rFonts w:ascii="仿宋_GB2312" w:eastAsia="仿宋_GB2312" w:cs="仿宋_GB2312" w:hint="eastAsia"/>
                <w:sz w:val="32"/>
                <w:szCs w:val="32"/>
              </w:rPr>
              <w:t>本</w:t>
            </w:r>
            <w:r>
              <w:rPr>
                <w:rFonts w:ascii="仿宋_GB2312" w:eastAsia="仿宋_GB2312" w:cs="仿宋_GB2312" w:hint="eastAsia"/>
                <w:sz w:val="32"/>
                <w:szCs w:val="32"/>
                <w:lang w:val="en-US" w:eastAsia="zh-CN"/>
              </w:rPr>
              <w:t>单位</w:t>
            </w:r>
            <w:r>
              <w:rPr>
                <w:rFonts w:ascii="仿宋_GB2312" w:eastAsia="仿宋_GB2312" w:cs="仿宋_GB2312" w:hint="eastAsia"/>
                <w:sz w:val="32"/>
                <w:szCs w:val="32"/>
              </w:rPr>
              <w:t>公务人员和编内聘用人员的工资、奖金等经费</w:t>
            </w:r>
            <w:r>
              <w:rPr>
                <w:rFonts w:ascii="仿宋_GB2312" w:eastAsia="仿宋_GB2312" w:cs="仿宋_GB2312" w:hint="eastAsia"/>
                <w:sz w:val="32"/>
                <w:szCs w:val="32"/>
                <w:lang w:val="en-US" w:eastAsia="zh-CN"/>
              </w:rPr>
              <w:t>30.02万元。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“行政单位离退休”</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121.54万元，追加了</w:t>
            </w:r>
            <w:r>
              <w:rPr>
                <w:rFonts w:ascii="仿宋_GB2312" w:eastAsia="仿宋_GB2312" w:cs="仿宋_GB2312" w:hint="eastAsia"/>
                <w:sz w:val="32"/>
                <w:szCs w:val="32"/>
              </w:rPr>
              <w:t>本单位</w:t>
            </w:r>
            <w:r>
              <w:rPr>
                <w:rFonts w:ascii="仿宋_GB2312" w:eastAsia="仿宋_GB2312" w:cs="仿宋_GB2312" w:hint="eastAsia"/>
                <w:sz w:val="32"/>
                <w:szCs w:val="32"/>
                <w:lang w:val="en-US" w:eastAsia="zh-CN"/>
              </w:rPr>
              <w:t>离退休人员</w:t>
            </w:r>
            <w:r>
              <w:rPr>
                <w:rFonts w:ascii="仿宋_GB2312" w:eastAsia="仿宋_GB2312" w:cs="仿宋_GB2312" w:hint="eastAsia"/>
                <w:sz w:val="32"/>
                <w:szCs w:val="32"/>
              </w:rPr>
              <w:t>的</w:t>
            </w:r>
            <w:r>
              <w:rPr>
                <w:rFonts w:ascii="仿宋_GB2312" w:eastAsia="仿宋_GB2312" w:cs="仿宋_GB2312" w:hint="eastAsia"/>
                <w:sz w:val="32"/>
                <w:szCs w:val="32"/>
                <w:lang w:val="en-US" w:eastAsia="zh-CN"/>
              </w:rPr>
              <w:t>生活补助16万元。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4）“事业</w:t>
            </w:r>
            <w:r>
              <w:rPr>
                <w:rFonts w:ascii="仿宋_GB2312" w:eastAsia="仿宋_GB2312" w:cs="仿宋_GB2312" w:hint="eastAsia"/>
                <w:sz w:val="32"/>
                <w:szCs w:val="32"/>
              </w:rPr>
              <w:t>单位离退休”</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7.88万元，追加了</w:t>
            </w:r>
            <w:r>
              <w:rPr>
                <w:rFonts w:ascii="仿宋_GB2312" w:eastAsia="仿宋_GB2312" w:cs="仿宋_GB2312" w:hint="eastAsia"/>
                <w:sz w:val="32"/>
                <w:szCs w:val="32"/>
              </w:rPr>
              <w:t>本单位</w:t>
            </w:r>
            <w:r>
              <w:rPr>
                <w:rFonts w:ascii="仿宋_GB2312" w:eastAsia="仿宋_GB2312" w:cs="仿宋_GB2312" w:hint="eastAsia"/>
                <w:sz w:val="32"/>
                <w:szCs w:val="32"/>
                <w:lang w:val="en-US" w:eastAsia="zh-CN"/>
              </w:rPr>
              <w:t>退休人员</w:t>
            </w:r>
            <w:r>
              <w:rPr>
                <w:rFonts w:ascii="仿宋_GB2312" w:eastAsia="仿宋_GB2312" w:cs="仿宋_GB2312" w:hint="eastAsia"/>
                <w:sz w:val="32"/>
                <w:szCs w:val="32"/>
              </w:rPr>
              <w:t>的</w:t>
            </w:r>
            <w:r>
              <w:rPr>
                <w:rFonts w:ascii="仿宋_GB2312" w:eastAsia="仿宋_GB2312" w:cs="仿宋_GB2312" w:hint="eastAsia"/>
                <w:sz w:val="32"/>
                <w:szCs w:val="32"/>
                <w:lang w:eastAsia="zh-CN"/>
              </w:rPr>
              <w:t>“退休中人”一次性</w:t>
            </w:r>
            <w:r>
              <w:rPr>
                <w:rFonts w:ascii="仿宋_GB2312" w:eastAsia="仿宋_GB2312" w:cs="仿宋_GB2312" w:hint="eastAsia"/>
                <w:sz w:val="32"/>
                <w:szCs w:val="32"/>
                <w:lang w:val="en-US" w:eastAsia="zh-CN"/>
              </w:rPr>
              <w:t>生活补助。</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lang w:eastAsia="zh-CN"/>
              </w:rPr>
            </w:pPr>
            <w:r>
              <w:rPr>
                <w:rFonts w:ascii="仿宋_GB2312" w:eastAsia="仿宋_GB2312" w:cs="仿宋_GB2312" w:hint="eastAsia"/>
                <w:sz w:val="32"/>
                <w:szCs w:val="32"/>
                <w:lang w:val="en-US" w:eastAsia="zh-CN"/>
              </w:rPr>
              <w:t>5）</w:t>
            </w:r>
            <w:r>
              <w:rPr>
                <w:rFonts w:ascii="仿宋_GB2312" w:eastAsia="仿宋_GB2312" w:cs="仿宋_GB2312" w:hint="eastAsia"/>
                <w:sz w:val="32"/>
                <w:szCs w:val="32"/>
              </w:rPr>
              <w:t>“死亡抚恤”</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49.53万元，是追加本单位去世</w:t>
            </w:r>
            <w:r>
              <w:rPr>
                <w:rFonts w:ascii="仿宋_GB2312" w:eastAsia="仿宋_GB2312" w:cs="仿宋_GB2312" w:hint="eastAsia"/>
                <w:sz w:val="32"/>
                <w:szCs w:val="32"/>
              </w:rPr>
              <w:t>离退休人员的</w:t>
            </w:r>
            <w:r>
              <w:rPr>
                <w:rFonts w:ascii="仿宋_GB2312" w:eastAsia="仿宋_GB2312" w:cs="仿宋_GB2312" w:hint="eastAsia"/>
                <w:sz w:val="32"/>
                <w:szCs w:val="32"/>
                <w:lang w:val="en-US" w:eastAsia="zh-CN"/>
              </w:rPr>
              <w:t>一次性</w:t>
            </w:r>
            <w:r>
              <w:rPr>
                <w:rFonts w:ascii="仿宋_GB2312" w:eastAsia="仿宋_GB2312" w:cs="仿宋_GB2312" w:hint="eastAsia"/>
                <w:sz w:val="32"/>
                <w:szCs w:val="32"/>
              </w:rPr>
              <w:t>丧葬抚恤金</w:t>
            </w:r>
            <w:r>
              <w:rPr>
                <w:rFonts w:ascii="仿宋_GB2312" w:eastAsia="仿宋_GB2312" w:cs="仿宋_GB2312" w:hint="eastAsia"/>
                <w:sz w:val="32"/>
                <w:szCs w:val="32"/>
                <w:lang w:eastAsia="zh-CN"/>
              </w:rPr>
              <w:t>。</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 xml:space="preserve">6） </w:t>
            </w:r>
            <w:r>
              <w:rPr>
                <w:rFonts w:ascii="仿宋_GB2312" w:eastAsia="仿宋_GB2312" w:cs="仿宋_GB2312" w:hint="eastAsia"/>
                <w:sz w:val="32"/>
                <w:szCs w:val="32"/>
              </w:rPr>
              <w:t>“机关事业单位基本养老保险缴费支出”</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20.27万元，与</w:t>
            </w:r>
            <w:r>
              <w:rPr>
                <w:rFonts w:ascii="仿宋_GB2312" w:eastAsia="仿宋_GB2312" w:cs="仿宋_GB2312" w:hint="eastAsia"/>
                <w:sz w:val="32"/>
                <w:szCs w:val="32"/>
              </w:rPr>
              <w:t>年初预算数</w:t>
            </w:r>
            <w:r>
              <w:rPr>
                <w:rFonts w:ascii="仿宋_GB2312" w:eastAsia="仿宋_GB2312" w:cs="仿宋_GB2312" w:hint="eastAsia"/>
                <w:sz w:val="32"/>
                <w:szCs w:val="32"/>
                <w:lang w:val="en-US" w:eastAsia="zh-CN"/>
              </w:rPr>
              <w:t>一致</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7</w:t>
            </w:r>
            <w:r>
              <w:rPr>
                <w:rFonts w:ascii="仿宋_GB2312" w:eastAsia="仿宋_GB2312" w:cs="仿宋_GB2312" w:hint="eastAsia"/>
                <w:sz w:val="32"/>
                <w:szCs w:val="32"/>
              </w:rPr>
              <w:t>）“住房公积金”</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sz w:val="32"/>
                <w:szCs w:val="32"/>
              </w:rPr>
              <w:t>为</w:t>
            </w:r>
            <w:r>
              <w:rPr>
                <w:rFonts w:ascii="仿宋_GB2312" w:eastAsia="仿宋_GB2312" w:cs="仿宋_GB2312" w:hint="eastAsia"/>
                <w:color w:val="333333"/>
                <w:sz w:val="32"/>
                <w:szCs w:val="32"/>
                <w:lang w:val="en-US" w:eastAsia="zh-CN"/>
              </w:rPr>
              <w:t>24.14</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，与</w:t>
            </w:r>
            <w:r>
              <w:rPr>
                <w:rFonts w:ascii="仿宋_GB2312" w:eastAsia="仿宋_GB2312" w:cs="仿宋_GB2312" w:hint="eastAsia"/>
                <w:sz w:val="32"/>
                <w:szCs w:val="32"/>
              </w:rPr>
              <w:t>年初预算数</w:t>
            </w:r>
            <w:r>
              <w:rPr>
                <w:rFonts w:ascii="仿宋_GB2312" w:eastAsia="仿宋_GB2312" w:cs="仿宋_GB2312" w:hint="eastAsia"/>
                <w:sz w:val="32"/>
                <w:szCs w:val="32"/>
                <w:lang w:val="en-US" w:eastAsia="zh-CN"/>
              </w:rPr>
              <w:t>一致。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2）运转类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运转类</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sz w:val="32"/>
                <w:szCs w:val="32"/>
              </w:rPr>
              <w:t>预算安排为</w:t>
            </w:r>
            <w:r>
              <w:rPr>
                <w:rFonts w:ascii="仿宋_GB2312" w:eastAsia="仿宋_GB2312" w:cs="仿宋_GB2312" w:hint="eastAsia"/>
                <w:sz w:val="32"/>
                <w:szCs w:val="32"/>
                <w:lang w:val="en-US" w:eastAsia="zh-CN"/>
              </w:rPr>
              <w:t>46.90</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较年初追减了11.86万元。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“行政运行（政府）”</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39.01万元，追减了</w:t>
            </w:r>
            <w:r>
              <w:rPr>
                <w:rFonts w:ascii="仿宋_GB2312" w:eastAsia="仿宋_GB2312" w:cs="仿宋_GB2312" w:hint="eastAsia"/>
                <w:sz w:val="32"/>
                <w:szCs w:val="32"/>
              </w:rPr>
              <w:t>本单位</w:t>
            </w:r>
            <w:r>
              <w:rPr>
                <w:rFonts w:ascii="仿宋_GB2312" w:eastAsia="仿宋_GB2312" w:cs="仿宋_GB2312" w:hint="eastAsia"/>
                <w:sz w:val="32"/>
                <w:szCs w:val="32"/>
                <w:lang w:val="en-US" w:eastAsia="zh-CN"/>
              </w:rPr>
              <w:t>差旅、办公、交通</w:t>
            </w:r>
            <w:r>
              <w:rPr>
                <w:rFonts w:ascii="仿宋_GB2312" w:eastAsia="仿宋_GB2312" w:cs="仿宋_GB2312" w:hint="eastAsia"/>
                <w:sz w:val="32"/>
                <w:szCs w:val="32"/>
              </w:rPr>
              <w:t>等经费</w:t>
            </w:r>
            <w:r>
              <w:rPr>
                <w:rFonts w:ascii="仿宋_GB2312" w:eastAsia="仿宋_GB2312" w:cs="仿宋_GB2312" w:hint="eastAsia"/>
                <w:sz w:val="32"/>
                <w:szCs w:val="32"/>
                <w:lang w:val="en-US" w:eastAsia="zh-CN"/>
              </w:rPr>
              <w:t>8.58万元。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“行政单位离退休”</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7.89万元，追减了</w:t>
            </w:r>
            <w:r>
              <w:rPr>
                <w:rFonts w:ascii="仿宋_GB2312" w:eastAsia="仿宋_GB2312" w:cs="仿宋_GB2312" w:hint="eastAsia"/>
                <w:sz w:val="32"/>
                <w:szCs w:val="32"/>
              </w:rPr>
              <w:t>本单位</w:t>
            </w:r>
            <w:r>
              <w:rPr>
                <w:rFonts w:ascii="仿宋_GB2312" w:eastAsia="仿宋_GB2312" w:cs="仿宋_GB2312" w:hint="eastAsia"/>
                <w:sz w:val="32"/>
                <w:szCs w:val="32"/>
                <w:lang w:val="en-US" w:eastAsia="zh-CN"/>
              </w:rPr>
              <w:t>离退休人员公用经费3.28万元。</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3）</w:t>
            </w:r>
            <w:r>
              <w:rPr>
                <w:rFonts w:ascii="仿宋_GB2312" w:eastAsia="仿宋_GB2312" w:cs="仿宋_GB2312" w:hint="eastAsia"/>
                <w:kern w:val="0"/>
                <w:sz w:val="32"/>
                <w:szCs w:val="32"/>
                <w:shd w:val="clear" w:color="auto" w:fill="FFFFFF"/>
                <w:lang w:val="zh-CN"/>
              </w:rPr>
              <w:t>特定目标类</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特定目标类</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sz w:val="32"/>
                <w:szCs w:val="32"/>
              </w:rPr>
              <w:t>预算安排为</w:t>
            </w:r>
            <w:r>
              <w:rPr>
                <w:rFonts w:ascii="仿宋_GB2312" w:eastAsia="仿宋_GB2312" w:cs="仿宋_GB2312" w:hint="eastAsia"/>
                <w:sz w:val="32"/>
                <w:szCs w:val="32"/>
                <w:lang w:val="en-US" w:eastAsia="zh-CN"/>
              </w:rPr>
              <w:t>42</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较年初追减了173万元。</w:t>
            </w:r>
          </w:p>
          <w:p>
            <w:pPr>
              <w:pStyle w:val="17"/>
              <w:keepNext w:val="0"/>
              <w:keepLines w:val="0"/>
              <w:pageBreakBefore w:val="0"/>
              <w:widowControl w:val="0"/>
              <w:kinsoku/>
              <w:wordWrap/>
              <w:overflowPunct/>
              <w:topLinePunct w:val="0"/>
              <w:autoSpaceDE/>
              <w:autoSpaceDN/>
              <w:bidi w:val="0"/>
              <w:spacing w:line="560" w:lineRule="exact"/>
              <w:ind w:left="0"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业务运行费</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为</w:t>
            </w:r>
            <w:r>
              <w:rPr>
                <w:rFonts w:ascii="仿宋_GB2312" w:eastAsia="仿宋_GB2312" w:cs="仿宋_GB2312" w:hint="eastAsia"/>
                <w:sz w:val="32"/>
                <w:szCs w:val="32"/>
                <w:lang w:val="en-US" w:eastAsia="zh-CN"/>
              </w:rPr>
              <w:t>0</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追减了40万元。</w:t>
            </w:r>
          </w:p>
          <w:p>
            <w:pPr>
              <w:pStyle w:val="17"/>
              <w:keepNext w:val="0"/>
              <w:keepLines w:val="0"/>
              <w:pageBreakBefore w:val="0"/>
              <w:widowControl w:val="0"/>
              <w:kinsoku/>
              <w:wordWrap/>
              <w:overflowPunct/>
              <w:topLinePunct w:val="0"/>
              <w:autoSpaceDE/>
              <w:autoSpaceDN/>
              <w:bidi w:val="0"/>
              <w:spacing w:line="560" w:lineRule="exact"/>
              <w:ind w:left="0"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攀枝花市人民政府驻成都办事处（本级）的年初预算安排业务运行费40万元，包括</w:t>
            </w:r>
            <w:r>
              <w:rPr>
                <w:rFonts w:ascii="仿宋_GB2312" w:eastAsia="仿宋_GB2312" w:cs="仿宋_GB2312" w:hint="eastAsia"/>
                <w:sz w:val="32"/>
                <w:szCs w:val="32"/>
              </w:rPr>
              <w:t>联络协调服务，领导在蓉工作租房，春节走访慰问等相关工作经费支出及信访经费2万元；网络舆情与新闻信息费8万元；成都火车站攀枝花厅服务费30万元</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全部追减。</w:t>
            </w:r>
          </w:p>
          <w:p>
            <w:pPr>
              <w:pStyle w:val="17"/>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2）公务接待费</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17万元，追减了</w:t>
            </w:r>
            <w:r>
              <w:rPr>
                <w:rFonts w:ascii="仿宋_GB2312" w:eastAsia="仿宋_GB2312" w:cs="仿宋_GB2312" w:hint="eastAsia"/>
                <w:sz w:val="32"/>
                <w:szCs w:val="32"/>
              </w:rPr>
              <w:t>83万元。</w:t>
            </w:r>
          </w:p>
          <w:p>
            <w:pPr>
              <w:pStyle w:val="17"/>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3）招商引资活动经费</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8万元，追减了</w:t>
            </w:r>
            <w:r>
              <w:rPr>
                <w:rFonts w:ascii="仿宋_GB2312" w:eastAsia="仿宋_GB2312" w:cs="仿宋_GB2312" w:hint="eastAsia"/>
                <w:sz w:val="32"/>
                <w:szCs w:val="32"/>
              </w:rPr>
              <w:t>17万元，</w:t>
            </w:r>
            <w:r>
              <w:rPr>
                <w:rFonts w:ascii="仿宋_GB2312" w:eastAsia="仿宋_GB2312" w:cs="仿宋_GB2312" w:hint="eastAsia"/>
                <w:sz w:val="32"/>
                <w:szCs w:val="32"/>
                <w:lang w:val="en-US" w:eastAsia="zh-CN"/>
              </w:rPr>
              <w:t>用于</w:t>
            </w:r>
            <w:r>
              <w:rPr>
                <w:rFonts w:ascii="仿宋_GB2312" w:eastAsia="仿宋_GB2312" w:cs="仿宋_GB2312" w:hint="eastAsia"/>
                <w:sz w:val="32"/>
                <w:szCs w:val="32"/>
              </w:rPr>
              <w:t>组织开展并参与招商工作各项活动，报送有关招商投资信息所需工作经费</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万元；推广攀枝花农产品，介绍宣传攀枝花地方产品所需推广费</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万元。</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Chars="200" w:firstLine="640"/>
              <w:contextualSpacing/>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4）攀枝花大厦运转经费</w:t>
            </w:r>
            <w:r>
              <w:rPr>
                <w:rFonts w:ascii="仿宋_GB2312" w:eastAsia="仿宋_GB2312" w:cs="仿宋_GB2312" w:hint="eastAsia"/>
                <w:sz w:val="32"/>
                <w:szCs w:val="32"/>
                <w:lang w:val="en-US" w:eastAsia="zh-CN"/>
              </w:rPr>
              <w:t>的</w:t>
            </w:r>
            <w:r>
              <w:rPr>
                <w:rFonts w:ascii="仿宋_GB2312" w:eastAsia="仿宋_GB2312" w:cs="仿宋_GB2312" w:hint="eastAsia"/>
                <w:kern w:val="0"/>
                <w:sz w:val="32"/>
                <w:szCs w:val="32"/>
                <w:shd w:val="clear" w:color="auto" w:fill="FFFFFF"/>
                <w:lang w:val="zh-CN"/>
              </w:rPr>
              <w:t>绩效目标</w:t>
            </w:r>
            <w:r>
              <w:rPr>
                <w:rFonts w:ascii="仿宋_GB2312" w:eastAsia="仿宋_GB2312" w:cs="仿宋_GB2312" w:hint="eastAsia"/>
                <w:kern w:val="0"/>
                <w:sz w:val="32"/>
                <w:szCs w:val="32"/>
                <w:shd w:val="clear" w:color="auto" w:fill="FFFFFF"/>
                <w:lang w:val="en-US" w:eastAsia="zh-CN"/>
              </w:rPr>
              <w:t>17万元，追减了</w:t>
            </w:r>
            <w:r>
              <w:rPr>
                <w:rFonts w:ascii="仿宋_GB2312" w:eastAsia="仿宋_GB2312" w:cs="仿宋_GB2312" w:hint="eastAsia"/>
                <w:sz w:val="32"/>
                <w:szCs w:val="32"/>
              </w:rPr>
              <w:t>33万元，攀枝花大厦客房租赁收入70万元全部上缴了财政，但财政应拨入的人员经费和日常开支却未拨付，造成资金缺口。</w:t>
            </w:r>
          </w:p>
          <w:p>
            <w:pPr>
              <w:pStyle w:val="15"/>
              <w:keepNext w:val="0"/>
              <w:keepLines w:val="0"/>
              <w:pageBreakBefore w:val="0"/>
              <w:widowControl w:val="0"/>
              <w:tabs>
                <w:tab w:val="left" w:pos="3336"/>
              </w:tabs>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3.支出控制</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编制的支出预算，首先保证本部门履行基本职能所需要的人员经费和公用经费，然后才支付其他弹性支出和专项支出，但严格控制支出数额和范围。</w:t>
            </w:r>
          </w:p>
          <w:p>
            <w:pPr>
              <w:keepNext w:val="0"/>
              <w:keepLines w:val="0"/>
              <w:pageBreakBefore w:val="0"/>
              <w:widowControl w:val="0"/>
              <w:kinsoku/>
              <w:wordWrap/>
              <w:overflowPunct/>
              <w:topLinePunct w:val="0"/>
              <w:autoSpaceDE/>
              <w:autoSpaceDN/>
              <w:bidi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支出预算包括：人员支出、日常公用支出、项目支出。人员支出预算的编制严格按照国家政策规定和标准，逐项核定，没有政策规定的项目，不得列入预算；日常公用支出预算的编制本着节约、从俭的原则编报；项目支出预算的编制紧密结合本单位当年主要职责任务、工作目标及事业发展设想，并充分考虑财政的承受能力，本着实事求是、从严从紧、区别轻重缓急，急事优先的原则按序安排支出事项。</w:t>
            </w:r>
          </w:p>
          <w:p>
            <w:pPr>
              <w:pStyle w:val="15"/>
              <w:keepNext w:val="0"/>
              <w:keepLines w:val="0"/>
              <w:pageBreakBefore w:val="0"/>
              <w:widowControl w:val="0"/>
              <w:kinsoku/>
              <w:wordWrap/>
              <w:overflowPunct/>
              <w:topLinePunct w:val="0"/>
              <w:autoSpaceDE/>
              <w:autoSpaceDN/>
              <w:bidi w:val="0"/>
              <w:adjustRightInd/>
              <w:spacing w:line="560" w:lineRule="exact"/>
              <w:ind w:firstLineChars="200" w:firstLine="640"/>
              <w:jc w:val="both"/>
              <w:textAlignment w:val="auto"/>
              <w:rPr>
                <w:rFonts w:ascii="仿宋_GB2312" w:eastAsia="仿宋_GB2312" w:cs="仿宋_GB2312" w:hint="eastAsia"/>
                <w:sz w:val="32"/>
                <w:szCs w:val="32"/>
                <w:lang w:val="en-US" w:eastAsia="zh-CN"/>
              </w:rPr>
            </w:pPr>
            <w:r>
              <w:rPr>
                <w:rFonts w:ascii="仿宋_GB2312" w:eastAsia="仿宋_GB2312" w:cs="仿宋_GB2312" w:hint="eastAsia"/>
                <w:sz w:val="32"/>
                <w:szCs w:val="32"/>
                <w:lang w:val="en-US" w:eastAsia="zh-CN"/>
              </w:rPr>
              <w:t>4.</w:t>
            </w:r>
            <w:r>
              <w:rPr>
                <w:rFonts w:ascii="仿宋_GB2312" w:eastAsia="仿宋_GB2312" w:cs="仿宋_GB2312" w:hint="eastAsia"/>
                <w:kern w:val="0"/>
                <w:sz w:val="32"/>
                <w:szCs w:val="32"/>
                <w:shd w:val="clear" w:color="auto" w:fill="FFFFFF"/>
                <w:lang w:val="zh-CN"/>
              </w:rPr>
              <w:t>预算完成情况</w:t>
            </w:r>
          </w:p>
          <w:p>
            <w:pPr>
              <w:pStyle w:val="17"/>
              <w:keepNext w:val="0"/>
              <w:keepLines w:val="0"/>
              <w:pageBreakBefore w:val="0"/>
              <w:widowControl w:val="0"/>
              <w:kinsoku/>
              <w:wordWrap/>
              <w:overflowPunct/>
              <w:topLinePunct w:val="0"/>
              <w:autoSpaceDE/>
              <w:autoSpaceDN/>
              <w:bidi w:val="0"/>
              <w:adjustRightInd/>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（1）产出指标完成情况分析。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基本支出：2021年全年总额为</w:t>
            </w:r>
            <w:r>
              <w:rPr>
                <w:rFonts w:ascii="仿宋_GB2312" w:eastAsia="仿宋_GB2312" w:cs="仿宋_GB2312" w:hint="eastAsia"/>
                <w:sz w:val="32"/>
                <w:szCs w:val="32"/>
                <w:lang w:val="en-US" w:eastAsia="zh-CN"/>
              </w:rPr>
              <w:t>526.51</w:t>
            </w:r>
            <w:r>
              <w:rPr>
                <w:rFonts w:ascii="仿宋_GB2312" w:eastAsia="仿宋_GB2312" w:cs="仿宋_GB2312" w:hint="eastAsia"/>
                <w:sz w:val="32"/>
                <w:szCs w:val="32"/>
              </w:rPr>
              <w:t>万元，用于保障本</w:t>
            </w:r>
            <w:r>
              <w:rPr>
                <w:rFonts w:ascii="仿宋_GB2312" w:eastAsia="仿宋_GB2312" w:cs="仿宋_GB2312" w:hint="eastAsia"/>
                <w:sz w:val="32"/>
                <w:szCs w:val="32"/>
                <w:lang w:val="en-US" w:eastAsia="zh-CN"/>
              </w:rPr>
              <w:t>单位</w:t>
            </w:r>
            <w:r>
              <w:rPr>
                <w:rFonts w:ascii="仿宋_GB2312" w:eastAsia="仿宋_GB2312" w:cs="仿宋_GB2312" w:hint="eastAsia"/>
                <w:sz w:val="32"/>
                <w:szCs w:val="32"/>
              </w:rPr>
              <w:t>职工工资福利和日常工作运转的支出。</w:t>
            </w:r>
          </w:p>
          <w:p>
            <w:pPr>
              <w:pStyle w:val="17"/>
              <w:keepNext w:val="0"/>
              <w:keepLines w:val="0"/>
              <w:pageBreakBefore w:val="0"/>
              <w:widowControl w:val="0"/>
              <w:kinsoku/>
              <w:wordWrap/>
              <w:overflowPunct/>
              <w:topLinePunct w:val="0"/>
              <w:autoSpaceDE/>
              <w:autoSpaceDN/>
              <w:bidi w:val="0"/>
              <w:adjustRightInd/>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接待费：2021年全年总额为17万元，</w:t>
            </w:r>
            <w:r>
              <w:rPr>
                <w:rFonts w:ascii="仿宋_GB2312" w:eastAsia="仿宋_GB2312" w:cs="仿宋_GB2312" w:hint="eastAsia"/>
                <w:kern w:val="0"/>
                <w:sz w:val="32"/>
                <w:szCs w:val="32"/>
              </w:rPr>
              <w:t>用于市级领导赴蓉及途经成都的接待工作，为我市党政团队及市级各部门做好后勤服务保障工作；完成各项接待任务1500多件次，接待人数</w:t>
            </w:r>
            <w:r>
              <w:rPr>
                <w:rFonts w:ascii="仿宋_GB2312" w:eastAsia="仿宋_GB2312" w:cs="仿宋_GB2312" w:hint="eastAsia"/>
                <w:kern w:val="0"/>
                <w:sz w:val="32"/>
                <w:szCs w:val="32"/>
                <w:lang w:eastAsia="zh-CN"/>
              </w:rPr>
              <w:t>（</w:t>
            </w:r>
            <w:r>
              <w:rPr>
                <w:rFonts w:ascii="仿宋_GB2312" w:eastAsia="仿宋_GB2312" w:cs="仿宋_GB2312" w:hint="eastAsia"/>
                <w:kern w:val="0"/>
                <w:sz w:val="32"/>
                <w:szCs w:val="32"/>
                <w:lang w:val="en-US" w:eastAsia="zh-CN"/>
              </w:rPr>
              <w:t>含陪同及相关人员）</w:t>
            </w:r>
            <w:r>
              <w:rPr>
                <w:rFonts w:ascii="仿宋_GB2312" w:eastAsia="仿宋_GB2312" w:cs="仿宋_GB2312" w:hint="eastAsia"/>
                <w:kern w:val="0"/>
                <w:sz w:val="32"/>
                <w:szCs w:val="32"/>
              </w:rPr>
              <w:t>3600多人，安全行车180000公里。</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lang w:eastAsia="zh-CN"/>
              </w:rPr>
              <w:t>）</w:t>
            </w:r>
            <w:r>
              <w:rPr>
                <w:rFonts w:ascii="仿宋_GB2312" w:eastAsia="仿宋_GB2312" w:cs="仿宋_GB2312" w:hint="eastAsia"/>
                <w:sz w:val="32"/>
                <w:szCs w:val="32"/>
              </w:rPr>
              <w:t>招商引资活动经费：2021年全年总额为8万元，用于配合市级部门、各县区前往省级相关部门、成都市相关部门对接工作、争取项目资金；完成了“2021中外知名企业四川行”、 “第十八届中国西部国际博览会”等多次大型活动的前期筹备和活动接待服务工作。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攀枝花大厦运转经费：2021年全年总额为17万元，用于四川攀枝花大厦实业有限公司根据“收支两条线”要求将客房租赁收入上缴财政后，保证其正常运转的支出，但目前却连人员工资都未能保障。</w:t>
            </w:r>
          </w:p>
          <w:p>
            <w:pPr>
              <w:pStyle w:val="17"/>
              <w:keepNext w:val="0"/>
              <w:keepLines w:val="0"/>
              <w:pageBreakBefore w:val="0"/>
              <w:widowControl w:val="0"/>
              <w:kinsoku/>
              <w:wordWrap/>
              <w:overflowPunct/>
              <w:topLinePunct w:val="0"/>
              <w:autoSpaceDE/>
              <w:autoSpaceDN/>
              <w:bidi w:val="0"/>
              <w:adjustRightInd/>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（2）效益指标完成情况分析。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基本支出：为保障本单位的人员工资福利、日常运转及承担的接待、在蓉离退休人员和流动党员的服务管理等工作的支出，完成了市委、市政府交办的任务。</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接待费：宣传介绍攀枝花的政治、经济和社会发展情况，促进城市间的相互了解和友好往来；参与我市在成都、重庆进行的有关重大活动的组织协调和服务工作；落实了我市《公务接待实施细则》，做到令行禁止，圆满完成各项接待任务。</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招商引资活动经费：为攀枝花市地方经济、人才就业、城市名片、产业升级等起到了多方面的积极推动作用；在引进优秀企业、帮助县（区）项目落地方面取得了实实在在的成效，打好招商引资“人情”牌，做好项目储备工作。</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攀枝花大厦运转经费：保障攀枝花大厦正常运转，增强服务能力，为攀枝花经济社会发展提供助力。</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（3）满意度指标完成情况分析。</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1）</w:t>
            </w:r>
            <w:r>
              <w:rPr>
                <w:rFonts w:ascii="仿宋_GB2312" w:eastAsia="仿宋_GB2312" w:cs="仿宋_GB2312" w:hint="eastAsia"/>
                <w:sz w:val="32"/>
                <w:szCs w:val="32"/>
              </w:rPr>
              <w:t>基本支出：满意度指标为≥99%，完成了市委、市政府和主管部门交办的各项工作、任务。</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2）</w:t>
            </w:r>
            <w:r>
              <w:rPr>
                <w:rFonts w:ascii="仿宋_GB2312" w:eastAsia="仿宋_GB2312" w:cs="仿宋_GB2312" w:hint="eastAsia"/>
                <w:sz w:val="32"/>
                <w:szCs w:val="32"/>
              </w:rPr>
              <w:t>接待费：满意度指标为≥90%，完成了省十三届人大四次会议、省政协十二届四次会议的接待服务，保障了“西博会”、两院院士四川行、“科博会”、“农博会”等各项接待服务任务。</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3）</w:t>
            </w:r>
            <w:r>
              <w:rPr>
                <w:rFonts w:ascii="仿宋_GB2312" w:eastAsia="仿宋_GB2312" w:cs="仿宋_GB2312" w:hint="eastAsia"/>
                <w:sz w:val="32"/>
                <w:szCs w:val="32"/>
              </w:rPr>
              <w:t>招商引资活动经费：满意度指标为≥95%，积极主动与省级及成都市各部门及各驻蓉机构保持经常性联络和工作互动，为攀枝花对外招商、项目对接搭建合作关系。</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攀枝花大厦运转经费：满意度指标为≥</w:t>
            </w:r>
            <w:r>
              <w:rPr>
                <w:rFonts w:ascii="仿宋_GB2312" w:eastAsia="仿宋_GB2312" w:cs="仿宋_GB2312" w:hint="eastAsia"/>
                <w:sz w:val="32"/>
                <w:szCs w:val="32"/>
                <w:lang w:val="en-US" w:eastAsia="zh-CN"/>
              </w:rPr>
              <w:t>90</w:t>
            </w:r>
            <w:r>
              <w:rPr>
                <w:rFonts w:ascii="仿宋_GB2312" w:eastAsia="仿宋_GB2312" w:cs="仿宋_GB2312" w:hint="eastAsia"/>
                <w:sz w:val="32"/>
                <w:szCs w:val="32"/>
              </w:rPr>
              <w:t>%，2021年年初预算为50万元，实际只到位17万元，连人员工资都未能保障。</w:t>
            </w:r>
          </w:p>
          <w:p>
            <w:pPr>
              <w:spacing w:line="640" w:lineRule="exact"/>
              <w:ind w:firstLineChars="200" w:firstLine="640"/>
              <w:jc w:val="both"/>
              <w:rPr>
                <w:rFonts w:ascii="仿宋_GB2312" w:eastAsia="楷体_GB2312" w:cs="仿宋_GB2312" w:hAnsi="仿宋_GB2312" w:hint="eastAsia"/>
                <w:b/>
                <w:bCs/>
                <w:sz w:val="32"/>
                <w:szCs w:val="32"/>
                <w:lang w:eastAsia="zh-CN"/>
              </w:rPr>
            </w:pPr>
            <w:r>
              <w:rPr>
                <w:rFonts w:ascii="楷体_GB2312" w:eastAsia="楷体_GB2312" w:cs="楷体_GB2312" w:hint="eastAsia"/>
                <w:b w:val="0"/>
                <w:bCs w:val="0"/>
                <w:sz w:val="32"/>
                <w:szCs w:val="32"/>
              </w:rPr>
              <w:t>（二）结果应用情况</w:t>
            </w:r>
            <w:r>
              <w:rPr>
                <w:rFonts w:ascii="楷体_GB2312" w:eastAsia="楷体_GB2312" w:cs="楷体_GB2312" w:hint="eastAsia"/>
                <w:b w:val="0"/>
                <w:bCs w:val="0"/>
                <w:sz w:val="32"/>
                <w:szCs w:val="32"/>
                <w:lang w:eastAsia="zh-CN"/>
              </w:rPr>
              <w:t>。</w:t>
            </w:r>
          </w:p>
          <w:p>
            <w:pPr>
              <w:keepNext w:val="0"/>
              <w:keepLines w:val="0"/>
              <w:pageBreakBefore w:val="0"/>
              <w:widowControl w:val="0"/>
              <w:kinsoku/>
              <w:wordWrap/>
              <w:overflowPunct/>
              <w:topLinePunct w:val="0"/>
              <w:autoSpaceDE/>
              <w:autoSpaceDN/>
              <w:bidi w:val="0"/>
              <w:adjustRightInd/>
              <w:spacing w:line="560" w:lineRule="exact"/>
              <w:ind w:firstLineChars="200" w:firstLine="640"/>
              <w:jc w:val="both"/>
              <w:textAlignment w:val="auto"/>
              <w:rPr>
                <w:rFonts w:ascii="仿宋_GB2312" w:eastAsia="仿宋_GB2312" w:cs="仿宋_GB2312" w:hint="eastAsia"/>
                <w:color w:val="595757"/>
                <w:sz w:val="32"/>
                <w:szCs w:val="32"/>
                <w:shd w:val="clear" w:color="auto" w:fill="FFFFFF"/>
              </w:rPr>
            </w:pPr>
            <w:r>
              <w:rPr>
                <w:rFonts w:ascii="仿宋_GB2312" w:eastAsia="仿宋_GB2312" w:cs="仿宋_GB2312" w:hint="eastAsia"/>
                <w:sz w:val="32"/>
                <w:szCs w:val="32"/>
                <w:lang w:val="en-US" w:eastAsia="zh-CN"/>
              </w:rPr>
              <w:t>1.</w:t>
            </w:r>
            <w:r>
              <w:rPr>
                <w:rFonts w:ascii="仿宋_GB2312" w:eastAsia="仿宋_GB2312" w:cs="仿宋_GB2312" w:hint="eastAsia"/>
                <w:color w:val="595757"/>
                <w:sz w:val="32"/>
                <w:szCs w:val="32"/>
                <w:shd w:val="clear" w:color="auto" w:fill="FFFFFF"/>
              </w:rPr>
              <w:t>保障机关运转、履行职能职责总体情况</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bCs/>
                <w:color w:val="000000"/>
                <w:sz w:val="32"/>
                <w:szCs w:val="32"/>
              </w:rPr>
              <w:t>202</w:t>
            </w:r>
            <w:r>
              <w:rPr>
                <w:rFonts w:ascii="仿宋_GB2312" w:eastAsia="仿宋_GB2312" w:cs="仿宋_GB2312" w:hint="eastAsia"/>
                <w:bCs/>
                <w:color w:val="000000"/>
                <w:sz w:val="32"/>
                <w:szCs w:val="32"/>
                <w:lang w:val="en-US" w:eastAsia="zh-CN"/>
              </w:rPr>
              <w:t>1</w:t>
            </w:r>
            <w:r>
              <w:rPr>
                <w:rFonts w:ascii="仿宋_GB2312" w:eastAsia="仿宋_GB2312" w:cs="仿宋_GB2312" w:hint="eastAsia"/>
                <w:bCs/>
                <w:color w:val="000000"/>
                <w:sz w:val="32"/>
                <w:szCs w:val="32"/>
              </w:rPr>
              <w:t>年度机关运行经费为</w:t>
            </w:r>
            <w:r>
              <w:rPr>
                <w:rFonts w:ascii="仿宋_GB2312" w:eastAsia="仿宋_GB2312" w:cs="仿宋_GB2312" w:hint="eastAsia"/>
                <w:bCs/>
                <w:color w:val="000000"/>
                <w:sz w:val="32"/>
                <w:szCs w:val="32"/>
                <w:lang w:val="en-US" w:eastAsia="zh-CN"/>
              </w:rPr>
              <w:t>46.90</w:t>
            </w:r>
            <w:r>
              <w:rPr>
                <w:rFonts w:ascii="仿宋_GB2312" w:eastAsia="仿宋_GB2312" w:cs="仿宋_GB2312" w:hint="eastAsia"/>
                <w:bCs/>
                <w:color w:val="000000"/>
                <w:sz w:val="32"/>
                <w:szCs w:val="32"/>
              </w:rPr>
              <w:t>万元，20</w:t>
            </w:r>
            <w:r>
              <w:rPr>
                <w:rFonts w:ascii="仿宋_GB2312" w:eastAsia="仿宋_GB2312" w:cs="仿宋_GB2312" w:hint="eastAsia"/>
                <w:bCs/>
                <w:color w:val="000000"/>
                <w:sz w:val="32"/>
                <w:szCs w:val="32"/>
                <w:lang w:val="en-US" w:eastAsia="zh-CN"/>
              </w:rPr>
              <w:t>20</w:t>
            </w:r>
            <w:r>
              <w:rPr>
                <w:rFonts w:ascii="仿宋_GB2312" w:eastAsia="仿宋_GB2312" w:cs="仿宋_GB2312" w:hint="eastAsia"/>
                <w:bCs/>
                <w:color w:val="000000"/>
                <w:sz w:val="32"/>
                <w:szCs w:val="32"/>
              </w:rPr>
              <w:t>年度机关运行经费为</w:t>
            </w:r>
            <w:r>
              <w:rPr>
                <w:rFonts w:ascii="仿宋_GB2312" w:eastAsia="仿宋_GB2312" w:cs="仿宋_GB2312" w:hint="eastAsia"/>
                <w:bCs/>
                <w:color w:val="000000"/>
                <w:sz w:val="32"/>
                <w:szCs w:val="32"/>
                <w:lang w:val="en-US" w:eastAsia="zh-CN"/>
              </w:rPr>
              <w:t>92.94</w:t>
            </w:r>
            <w:r>
              <w:rPr>
                <w:rFonts w:ascii="仿宋_GB2312" w:eastAsia="仿宋_GB2312" w:cs="仿宋_GB2312" w:hint="eastAsia"/>
                <w:bCs/>
                <w:color w:val="000000"/>
                <w:sz w:val="32"/>
                <w:szCs w:val="32"/>
              </w:rPr>
              <w:t>万元，本年较上年</w:t>
            </w:r>
            <w:r>
              <w:rPr>
                <w:rFonts w:ascii="仿宋_GB2312" w:eastAsia="仿宋_GB2312" w:cs="仿宋_GB2312" w:hint="eastAsia"/>
                <w:color w:val="000000"/>
                <w:sz w:val="32"/>
                <w:szCs w:val="32"/>
              </w:rPr>
              <w:t>减少了</w:t>
            </w:r>
            <w:r>
              <w:rPr>
                <w:rFonts w:ascii="仿宋_GB2312" w:eastAsia="仿宋_GB2312" w:cs="仿宋_GB2312" w:hint="eastAsia"/>
                <w:color w:val="000000"/>
                <w:sz w:val="32"/>
                <w:szCs w:val="32"/>
                <w:lang w:val="en-US" w:eastAsia="zh-CN"/>
              </w:rPr>
              <w:t>46.04</w:t>
            </w:r>
            <w:r>
              <w:rPr>
                <w:rFonts w:ascii="仿宋_GB2312" w:eastAsia="仿宋_GB2312" w:cs="仿宋_GB2312" w:hint="eastAsia"/>
                <w:color w:val="000000"/>
                <w:sz w:val="32"/>
                <w:szCs w:val="32"/>
              </w:rPr>
              <w:t>万元，下降</w:t>
            </w:r>
            <w:r>
              <w:rPr>
                <w:rFonts w:ascii="仿宋_GB2312" w:eastAsia="仿宋_GB2312" w:cs="仿宋_GB2312" w:hint="eastAsia"/>
                <w:color w:val="000000"/>
                <w:sz w:val="32"/>
                <w:szCs w:val="32"/>
                <w:lang w:val="en-US" w:eastAsia="zh-CN"/>
              </w:rPr>
              <w:t>49.54</w:t>
            </w:r>
            <w:r>
              <w:rPr>
                <w:rFonts w:ascii="仿宋_GB2312" w:eastAsia="仿宋_GB2312" w:cs="仿宋_GB2312" w:hint="eastAsia"/>
                <w:color w:val="000000"/>
                <w:sz w:val="32"/>
                <w:szCs w:val="32"/>
              </w:rPr>
              <w:t>%。主要原因是：</w:t>
            </w:r>
            <w:r>
              <w:rPr>
                <w:rFonts w:ascii="仿宋_GB2312" w:eastAsia="仿宋_GB2312" w:cs="仿宋_GB2312" w:hint="eastAsia"/>
                <w:color w:val="000000"/>
                <w:sz w:val="32"/>
                <w:szCs w:val="32"/>
                <w:lang w:val="en-US" w:eastAsia="zh-CN"/>
              </w:rPr>
              <w:t>本年财政资金困难，在保证人员经费的情况下，适当地压缩了差旅、办公、公务接待、交通等公用支出</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napToGrid w:val="0"/>
              <w:spacing w:line="560" w:lineRule="exact"/>
              <w:ind w:firstLineChars="200" w:firstLine="640"/>
              <w:jc w:val="both"/>
              <w:textAlignment w:val="auto"/>
              <w:rPr>
                <w:rFonts w:ascii="仿宋_GB2312" w:eastAsia="仿宋_GB2312" w:cs="仿宋_GB2312" w:hint="eastAsia"/>
                <w:bCs/>
                <w:color w:val="000000"/>
                <w:sz w:val="32"/>
                <w:szCs w:val="32"/>
              </w:rPr>
            </w:pPr>
            <w:r>
              <w:rPr>
                <w:rFonts w:ascii="仿宋_GB2312" w:eastAsia="仿宋_GB2312" w:cs="仿宋_GB2312" w:hint="eastAsia"/>
                <w:bCs/>
                <w:color w:val="000000"/>
                <w:sz w:val="32"/>
                <w:szCs w:val="32"/>
                <w:lang w:val="en-US" w:eastAsia="zh-CN"/>
              </w:rPr>
              <w:t>2.</w:t>
            </w:r>
            <w:r>
              <w:rPr>
                <w:rFonts w:ascii="仿宋_GB2312" w:eastAsia="仿宋_GB2312" w:cs="仿宋_GB2312" w:hint="eastAsia"/>
                <w:color w:val="595757"/>
                <w:sz w:val="32"/>
                <w:szCs w:val="32"/>
                <w:shd w:val="clear" w:color="auto" w:fill="FFFFFF"/>
              </w:rPr>
              <w:t>厉行节约、</w:t>
            </w:r>
            <w:r>
              <w:rPr>
                <w:rFonts w:ascii="仿宋_GB2312" w:eastAsia="仿宋_GB2312" w:cs="仿宋_GB2312" w:hint="eastAsia"/>
                <w:bCs/>
                <w:color w:val="000000"/>
                <w:sz w:val="32"/>
                <w:szCs w:val="32"/>
              </w:rPr>
              <w:t>合理使用项目资金情况</w:t>
            </w:r>
          </w:p>
          <w:p>
            <w:pPr>
              <w:keepNext w:val="0"/>
              <w:keepLines w:val="0"/>
              <w:pageBreakBefore w:val="0"/>
              <w:widowControl w:val="0"/>
              <w:kinsoku/>
              <w:wordWrap/>
              <w:overflowPunct/>
              <w:topLinePunct w:val="0"/>
              <w:autoSpaceDE/>
              <w:autoSpaceDN/>
              <w:bidi w:val="0"/>
              <w:adjustRightInd/>
              <w:snapToGrid w:val="0"/>
              <w:spacing w:line="560" w:lineRule="exact"/>
              <w:ind w:firstLineChars="180" w:firstLine="576"/>
              <w:jc w:val="both"/>
              <w:textAlignment w:val="auto"/>
              <w:rPr>
                <w:rFonts w:ascii="仿宋_GB2312" w:eastAsia="仿宋_GB2312" w:cs="仿宋_GB2312" w:hint="eastAsia"/>
                <w:sz w:val="32"/>
                <w:szCs w:val="32"/>
              </w:rPr>
            </w:pPr>
            <w:r>
              <w:rPr>
                <w:rFonts w:ascii="仿宋_GB2312" w:eastAsia="仿宋_GB2312" w:cs="仿宋_GB2312" w:hint="eastAsia"/>
                <w:sz w:val="32"/>
                <w:szCs w:val="32"/>
              </w:rPr>
              <w:t>本</w:t>
            </w:r>
            <w:r>
              <w:rPr>
                <w:rFonts w:ascii="仿宋_GB2312" w:eastAsia="仿宋_GB2312" w:cs="仿宋_GB2312" w:hint="eastAsia"/>
                <w:sz w:val="32"/>
                <w:szCs w:val="32"/>
                <w:lang w:eastAsia="zh-CN"/>
              </w:rPr>
              <w:t>单位</w:t>
            </w:r>
            <w:r>
              <w:rPr>
                <w:rFonts w:ascii="仿宋_GB2312" w:eastAsia="仿宋_GB2312" w:cs="仿宋_GB2312" w:hint="eastAsia"/>
                <w:sz w:val="32"/>
                <w:szCs w:val="32"/>
              </w:rPr>
              <w:t>项目资金有招商引资活动经费（含特色产品推广费）</w:t>
            </w:r>
            <w:r>
              <w:rPr>
                <w:rFonts w:ascii="仿宋_GB2312" w:eastAsia="仿宋_GB2312" w:cs="仿宋_GB2312" w:hint="eastAsia"/>
                <w:sz w:val="32"/>
                <w:szCs w:val="32"/>
                <w:lang w:val="en-US" w:eastAsia="zh-CN"/>
              </w:rPr>
              <w:t>8</w:t>
            </w:r>
            <w:r>
              <w:rPr>
                <w:rFonts w:ascii="仿宋_GB2312" w:eastAsia="仿宋_GB2312" w:cs="仿宋_GB2312" w:hint="eastAsia"/>
                <w:sz w:val="32"/>
                <w:szCs w:val="32"/>
              </w:rPr>
              <w:t>万元、</w:t>
            </w:r>
            <w:r>
              <w:rPr>
                <w:rFonts w:ascii="仿宋_GB2312" w:eastAsia="仿宋_GB2312" w:cs="仿宋_GB2312" w:hint="eastAsia"/>
                <w:sz w:val="32"/>
                <w:szCs w:val="32"/>
                <w:lang w:val="en-US" w:eastAsia="zh-CN"/>
              </w:rPr>
              <w:t>接待费17万元、</w:t>
            </w:r>
            <w:r>
              <w:rPr>
                <w:rFonts w:ascii="仿宋_GB2312" w:eastAsia="仿宋_GB2312" w:cs="仿宋_GB2312" w:hint="eastAsia"/>
                <w:sz w:val="32"/>
                <w:szCs w:val="32"/>
              </w:rPr>
              <w:t>攀枝花大厦运转经费</w:t>
            </w:r>
            <w:r>
              <w:rPr>
                <w:rFonts w:ascii="仿宋_GB2312" w:eastAsia="仿宋_GB2312" w:cs="仿宋_GB2312" w:hint="eastAsia"/>
                <w:sz w:val="32"/>
                <w:szCs w:val="32"/>
                <w:lang w:val="en-US" w:eastAsia="zh-CN"/>
              </w:rPr>
              <w:t>17万元</w:t>
            </w:r>
            <w:r>
              <w:rPr>
                <w:rFonts w:ascii="仿宋_GB2312" w:eastAsia="仿宋_GB2312" w:cs="仿宋_GB2312" w:hint="eastAsia"/>
                <w:sz w:val="32"/>
                <w:szCs w:val="32"/>
                <w:lang w:eastAsia="zh-CN"/>
              </w:rPr>
              <w:t>，</w:t>
            </w:r>
            <w:r>
              <w:rPr>
                <w:rFonts w:ascii="仿宋_GB2312" w:eastAsia="仿宋_GB2312" w:cs="仿宋_GB2312" w:hint="eastAsia"/>
                <w:sz w:val="32"/>
                <w:szCs w:val="32"/>
              </w:rPr>
              <w:t>本年较上年减少了</w:t>
            </w:r>
            <w:r>
              <w:rPr>
                <w:rFonts w:ascii="仿宋_GB2312" w:eastAsia="仿宋_GB2312" w:cs="仿宋_GB2312" w:hint="eastAsia"/>
                <w:sz w:val="32"/>
                <w:szCs w:val="32"/>
                <w:lang w:val="en-US" w:eastAsia="zh-CN"/>
              </w:rPr>
              <w:t>28.50</w:t>
            </w:r>
            <w:r>
              <w:rPr>
                <w:rFonts w:ascii="仿宋_GB2312" w:eastAsia="仿宋_GB2312" w:cs="仿宋_GB2312" w:hint="eastAsia"/>
                <w:sz w:val="32"/>
                <w:szCs w:val="32"/>
              </w:rPr>
              <w:t>万元</w:t>
            </w:r>
            <w:r>
              <w:rPr>
                <w:rFonts w:ascii="仿宋_GB2312" w:eastAsia="仿宋_GB2312" w:cs="仿宋_GB2312" w:hint="eastAsia"/>
                <w:sz w:val="32"/>
                <w:szCs w:val="32"/>
                <w:lang w:eastAsia="zh-CN"/>
              </w:rPr>
              <w:t>，</w:t>
            </w:r>
            <w:r>
              <w:rPr>
                <w:rFonts w:ascii="仿宋_GB2312" w:eastAsia="仿宋_GB2312" w:cs="仿宋_GB2312" w:hint="eastAsia"/>
                <w:sz w:val="32"/>
                <w:szCs w:val="32"/>
                <w:lang w:val="en-US" w:eastAsia="zh-CN"/>
              </w:rPr>
              <w:t>压缩了项目支出</w:t>
            </w:r>
            <w:r>
              <w:rPr>
                <w:rFonts w:ascii="仿宋_GB2312" w:eastAsia="仿宋_GB2312" w:cs="仿宋_GB2312" w:hint="eastAsia"/>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3．对财政下达的预算，本部门结合工作实际制定用款计划和项目支出计划，预算一经确立和批复，原则上不予调整和追加。</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b w:val="0"/>
                <w:bCs w:val="0"/>
                <w:color w:val="595757"/>
                <w:sz w:val="32"/>
                <w:szCs w:val="32"/>
                <w:shd w:val="clear" w:color="auto" w:fill="FFFFFF"/>
              </w:rPr>
              <w:t>4．部门绩效目标的制定和完成按照有关文件执行，并如实填报进行信息公开。</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5．建立健全支出内部控制制度和内部稽核、审批、审查制度，完善内部支出管理，强化内部约束，不断降低行政事业单位运行成本。各项支出应当符合国家的现行规定，不擅自提高补贴标准，不巧立名目、变相扩大个人补贴范围；不随意提高差旅费、会议费等报销标准；不超财力购置办公设备及其他设施。</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楷体_GB2312" w:eastAsia="楷体_GB2312" w:cs="楷体_GB2312" w:hint="eastAsia"/>
                <w:b w:val="0"/>
                <w:bCs w:val="0"/>
                <w:sz w:val="32"/>
                <w:szCs w:val="32"/>
                <w:lang w:val="en-US" w:eastAsia="zh-CN"/>
              </w:rPr>
            </w:pPr>
            <w:r>
              <w:rPr>
                <w:rFonts w:ascii="楷体_GB2312" w:eastAsia="楷体_GB2312" w:cs="楷体_GB2312" w:hint="eastAsia"/>
                <w:b w:val="0"/>
                <w:bCs w:val="0"/>
                <w:sz w:val="32"/>
                <w:szCs w:val="32"/>
                <w:lang w:eastAsia="zh-CN"/>
              </w:rPr>
              <w:t>（</w:t>
            </w:r>
            <w:r>
              <w:rPr>
                <w:rFonts w:ascii="楷体_GB2312" w:eastAsia="楷体_GB2312" w:cs="楷体_GB2312" w:hint="eastAsia"/>
                <w:b w:val="0"/>
                <w:bCs w:val="0"/>
                <w:sz w:val="32"/>
                <w:szCs w:val="32"/>
                <w:lang w:val="en-US" w:eastAsia="zh-CN"/>
              </w:rPr>
              <w:t>三）自评质量。</w:t>
            </w:r>
          </w:p>
          <w:p>
            <w:pPr>
              <w:keepNext w:val="0"/>
              <w:keepLines w:val="0"/>
              <w:pageBreakBefore w:val="0"/>
              <w:widowControl w:val="0"/>
              <w:kinsoku/>
              <w:wordWrap/>
              <w:overflowPunct/>
              <w:topLinePunct w:val="0"/>
              <w:autoSpaceDE/>
              <w:autoSpaceDN/>
              <w:bidi w:val="0"/>
              <w:adjustRightInd/>
              <w:spacing w:line="560" w:lineRule="exact"/>
              <w:ind w:firstLineChars="200" w:firstLine="640"/>
              <w:textAlignment w:val="auto"/>
              <w:rPr>
                <w:rFonts w:ascii="仿宋_GB2312" w:eastAsia="仿宋_GB2312" w:cs="仿宋_GB2312" w:hint="eastAsia"/>
                <w:sz w:val="32"/>
                <w:szCs w:val="32"/>
              </w:rPr>
            </w:pPr>
            <w:r>
              <w:rPr>
                <w:rFonts w:ascii="仿宋_GB2312" w:eastAsia="仿宋_GB2312" w:cs="仿宋_GB2312" w:hint="eastAsia"/>
                <w:sz w:val="32"/>
                <w:szCs w:val="32"/>
              </w:rPr>
              <w:t>2021年</w:t>
            </w:r>
            <w:r>
              <w:rPr>
                <w:rFonts w:ascii="仿宋_GB2312" w:eastAsia="仿宋_GB2312" w:cs="仿宋_GB2312" w:hint="eastAsia"/>
                <w:sz w:val="32"/>
                <w:szCs w:val="32"/>
                <w:lang w:val="en-US" w:eastAsia="zh-CN"/>
              </w:rPr>
              <w:t>部门</w:t>
            </w:r>
            <w:r>
              <w:rPr>
                <w:rFonts w:ascii="仿宋_GB2312" w:eastAsia="仿宋_GB2312" w:cs="仿宋_GB2312" w:hint="eastAsia"/>
                <w:sz w:val="32"/>
                <w:szCs w:val="32"/>
              </w:rPr>
              <w:t>工作开展情况及主要事业成效：</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1.提高认识，提升服务质效。由于攀枝花的地域原因，市领导在蓉的出行保障工作是成都办事处日常的重要工作，为此专门制定了车辆和驾驶员管理办法，每季度定期召开安全例会，加强对驾驶员的安全意识教育，规范车辆安全管理，严格按照办事处制订的《车辆和驾驶员管理办法》，做好出行保障。一年来，车辆安全行驶18万多公里，无一起安全责任事故发生和公车私驾（用）现象。</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同时积极为攀枝花到成都出差、办事的部门、人员提供特色餐饮、入住酒店、会议场所等出行参考，受到广泛好评。针对攀枝花市民在成都购票难、出行不方便问题，本着“长期有计划、临时有准备、急需有落实”原则，坚持与成都铁路局、成都火车站等相关单位保持良好沟通，全力满足市民购票需求。</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陪同市委、人大、政府、政协四大班子领导，配合市级部门、各县区前往省级相关部门、成都市相关部门对接工作、争取项目资金；立足攀枝花实际，积极对外宣传攀枝花，展示攀枝花形象，推介攀枝花发展项目，出色完成了“2021中外知名企业四川行”、 “第十八届中国西部国际博览会”等多次大型活动的前期筹备和活动接待服务工作。在引进优秀企业、帮助县（区）项目落地方面取得了实实在在的成效；打好招商引资“人情”牌，做好项目储备工作。同时，做好招商项目的储备与更新，保持与省级相关部门及市、县区对接沟通的常态化，及时了解市区发展重点，不断巩固与市、县区、部门形成的联动招商格局。</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2.加强政务联络，发挥信息反馈职能。紧紧围绕市委、市政府中心工作，加强与省新闻网、省商务投资促进局、成都市信息协会等省级相关部门的沟通联系，完善与其他市（州）驻蓉办事处信息交换机制，互通信息，这项工作在市州驻蓉办事处独树一帜。向市政府“驻外信息汇览”报送信息202期501余条，得到市委、市政府领导的高度肯定。积极主动与省级及成都市各部门及各驻蓉机构保持经常性联络和工作互动，为攀枝花对外招商、项目对接搭建合作关系。主动介入攀枝花人成都联谊会的工作，开展在蓉攀籍人士联谊活动，充分调动在蓉攀枝花人士关注支持家乡建设的积极性，激发大家关心助力攀枝花发展的激情和热情，充当攀枝花人在成都的联系纽带和桥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3.强化综治和维稳意识，努力维护社会稳定。面对严峻的信访形势，积极深化纠纷排查调处，加强劝返处置，帮助协调解决问题，及时化解纠纷矛盾，成功处置到省委省政府非访事件10起85余人、处置到省突发信访事件3起3人、群体上访事件1起、来我办闹访事件4起100余人。帮助有困难攀枝花群众4人 、完成重要会议和重大活动期间的信访维稳工作10件次。协力配合市环境督察工作组、市群工局、环保局等部门完成2021年中央环境督察组第一轮、第二轮环境督察回头看工作，为我市在两轮回头看督察中总计189件环境举报督察案件处理过程中无一件被通报发挥了重要的沟通协调作用。出色完成各类重要会议、重大活动的信访维稳工作,得到省信访分流中心和市委、市政府、市政法委的高度肯定。</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baseline"/>
              <w:rPr>
                <w:rFonts w:ascii="仿宋_GB2312" w:eastAsia="仿宋_GB2312" w:cs="仿宋_GB2312" w:hint="eastAsia"/>
                <w:sz w:val="32"/>
                <w:szCs w:val="32"/>
              </w:rPr>
            </w:pPr>
            <w:r>
              <w:rPr>
                <w:rFonts w:ascii="仿宋_GB2312" w:eastAsia="仿宋_GB2312" w:cs="仿宋_GB2312" w:hint="eastAsia"/>
                <w:sz w:val="32"/>
                <w:szCs w:val="32"/>
              </w:rPr>
              <w:t>4.精心部署，隆重庆祝建党百年华诞。6月25日，成办举行了庆祝中国共产党成立100周年暨表彰大会，</w:t>
            </w:r>
            <w:r>
              <w:rPr>
                <w:rFonts w:ascii="仿宋_GB2312" w:eastAsia="仿宋_GB2312" w:cs="仿宋_GB2312" w:hint="eastAsia"/>
                <w:bCs/>
                <w:sz w:val="32"/>
                <w:szCs w:val="32"/>
              </w:rPr>
              <w:t>大会在雄壮的国歌声中拉开序幕。全体党员重温了入党誓词，并对办事处党委的优秀共产党员、优秀党务工作者、先进党组织进行了表彰。</w:t>
            </w:r>
            <w:r>
              <w:rPr>
                <w:rFonts w:ascii="仿宋_GB2312" w:eastAsia="仿宋_GB2312" w:cs="仿宋_GB2312" w:hint="eastAsia"/>
                <w:sz w:val="32"/>
                <w:szCs w:val="32"/>
                <w:shd w:val="clear" w:color="auto" w:fill="FFFFFF"/>
              </w:rPr>
              <w:t>党委下属3个党支部、西锦•渡舞蹈队和梨园祥酒店管理团队还表演了精彩的文艺节目。大家一起</w:t>
            </w:r>
            <w:r>
              <w:rPr>
                <w:rFonts w:ascii="仿宋_GB2312" w:eastAsia="仿宋_GB2312" w:cs="仿宋_GB2312" w:hint="eastAsia"/>
                <w:sz w:val="32"/>
                <w:szCs w:val="32"/>
              </w:rPr>
              <w:t>重温了党的100年征程，体会幸福生活的来之不易，借鉴历史，坚守初心，牢记使命，不断增强责任感和使命感，传承了党的红色基因与革命精神。</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5.坚持和完善工作制度，提升工作执行力。自市委第一巡察组反馈巡察意见以来，党委班子以巡察整改为契机，认真自查工作中存在的问题，切实解决工作中的不正之风，积极印发《关于转发&lt;关于巡察市政府驻成都办事处党委的反馈意见&gt;的通知》向办事处党组织公布巡察反馈问题，要求对相关问题进行深入查摆，自查自纠，抓好整改。制定出台《中共攀枝花市人民政府驻成都办事处委员会关于落实市委第一巡察组巡察反馈意见的整改工作方案》，实行“一个问题、一个领导、一个科室、一抓到底”的方法，把整改任务落实到具体科室、具体领导。坚持以问题为导向，切实把整改过程转变为解决问题、建章立制、堵塞漏洞、推动工作的过程。</w:t>
            </w:r>
          </w:p>
          <w:p>
            <w:pPr>
              <w:pStyle w:val="17"/>
              <w:keepNext w:val="0"/>
              <w:keepLines w:val="0"/>
              <w:pageBreakBefore w:val="0"/>
              <w:widowControl w:val="0"/>
              <w:kinsoku/>
              <w:wordWrap/>
              <w:overflowPunct/>
              <w:topLinePunct w:val="0"/>
              <w:autoSpaceDE/>
              <w:autoSpaceDN/>
              <w:bidi w:val="0"/>
              <w:adjustRightInd/>
              <w:snapToGrid/>
              <w:spacing w:line="560" w:lineRule="exact"/>
              <w:ind w:firstLineChars="200" w:firstLine="640"/>
              <w:jc w:val="left"/>
              <w:rPr>
                <w:rFonts w:ascii="仿宋_GB2312" w:eastAsia="仿宋_GB2312" w:cs="仿宋_GB2312" w:hint="eastAsia"/>
                <w:color w:val="auto"/>
                <w:sz w:val="32"/>
                <w:szCs w:val="32"/>
                <w:highlight w:val="auto"/>
              </w:rPr>
            </w:pPr>
            <w:r>
              <w:rPr>
                <w:rFonts w:ascii="仿宋_GB2312" w:eastAsia="仿宋_GB2312" w:cs="仿宋_GB2312" w:hint="eastAsia"/>
                <w:sz w:val="32"/>
                <w:szCs w:val="32"/>
              </w:rPr>
              <w:t>6.做好服务保障，为攀枝花在蓉的政务活动保驾护航；多方努力，着力解决好大厦公司和办事处的涉法涉诉，努力维护攀枝花人权益。</w:t>
            </w:r>
          </w:p>
          <w:p>
            <w:pPr>
              <w:spacing w:line="640" w:lineRule="exact"/>
              <w:ind w:firstLineChars="200" w:firstLine="640"/>
              <w:rPr>
                <w:rFonts w:ascii="黑体" w:eastAsia="黑体" w:cs="仿宋_GB2312"/>
                <w:b/>
                <w:bCs w:val="0"/>
                <w:sz w:val="32"/>
                <w:szCs w:val="32"/>
              </w:rPr>
            </w:pPr>
            <w:r>
              <w:rPr>
                <w:rFonts w:ascii="黑体" w:eastAsia="黑体" w:cs="仿宋_GB2312" w:hint="eastAsia"/>
                <w:b/>
                <w:bCs w:val="0"/>
                <w:sz w:val="32"/>
                <w:szCs w:val="32"/>
              </w:rPr>
              <w:t>四、评价结论及建议</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楷体_GB2312" w:eastAsia="楷体_GB2312" w:cs="楷体_GB2312" w:hint="eastAsia"/>
                <w:b w:val="0"/>
                <w:bCs w:val="0"/>
                <w:sz w:val="32"/>
                <w:szCs w:val="32"/>
              </w:rPr>
            </w:pPr>
            <w:r>
              <w:rPr>
                <w:rFonts w:ascii="楷体_GB2312" w:eastAsia="楷体_GB2312" w:cs="楷体_GB2312" w:hint="eastAsia"/>
                <w:b w:val="0"/>
                <w:bCs w:val="0"/>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int="eastAsia"/>
                <w:b w:val="0"/>
                <w:bCs w:val="0"/>
                <w:sz w:val="32"/>
                <w:szCs w:val="32"/>
              </w:rPr>
            </w:pPr>
            <w:r>
              <w:rPr>
                <w:rFonts w:ascii="仿宋_GB2312" w:eastAsia="仿宋_GB2312" w:cs="仿宋_GB2312" w:hint="eastAsia"/>
                <w:b w:val="0"/>
                <w:bCs w:val="0"/>
                <w:color w:val="595757"/>
                <w:sz w:val="32"/>
                <w:szCs w:val="32"/>
                <w:shd w:val="clear" w:color="auto" w:fill="FFFFFF"/>
              </w:rPr>
              <w:t>本</w:t>
            </w:r>
            <w:r>
              <w:rPr>
                <w:rFonts w:ascii="仿宋_GB2312" w:eastAsia="仿宋_GB2312" w:cs="仿宋_GB2312" w:hint="eastAsia"/>
                <w:b w:val="0"/>
                <w:bCs w:val="0"/>
                <w:color w:val="595757"/>
                <w:sz w:val="32"/>
                <w:szCs w:val="32"/>
                <w:shd w:val="clear" w:color="auto" w:fill="FFFFFF"/>
                <w:lang w:eastAsia="zh-CN"/>
              </w:rPr>
              <w:t>单位</w:t>
            </w:r>
            <w:r>
              <w:rPr>
                <w:rFonts w:ascii="仿宋_GB2312" w:eastAsia="仿宋_GB2312" w:cs="仿宋_GB2312" w:hint="eastAsia"/>
                <w:b w:val="0"/>
                <w:bCs w:val="0"/>
                <w:color w:val="595757"/>
                <w:sz w:val="32"/>
                <w:szCs w:val="32"/>
                <w:shd w:val="clear" w:color="auto" w:fill="FFFFFF"/>
              </w:rPr>
              <w:t>按照财政部门预算编制的通知和有关要求，按时完成基础工作、项目报送、提交部门预算草案；在财政部门批复日内向社会公开本部门的“三公”经费、机关运行经费的安排、使用情况；本部门的预算执行都达到了执行进度；财务制度健全，制度执行严格，会计核算符合国家法律法规及相关规定，资金达到了专款专用，开支标准合理、合法。</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楷体_GB2312" w:eastAsia="楷体_GB2312" w:cs="楷体_GB2312" w:hint="eastAsia"/>
                <w:b/>
                <w:bCs/>
                <w:sz w:val="32"/>
                <w:szCs w:val="32"/>
              </w:rPr>
            </w:pPr>
            <w:r>
              <w:rPr>
                <w:rFonts w:ascii="楷体_GB2312" w:eastAsia="楷体_GB2312" w:cs="楷体_GB2312" w:hint="eastAsia"/>
                <w:b w:val="0"/>
                <w:bCs w:val="0"/>
                <w:sz w:val="32"/>
                <w:szCs w:val="32"/>
              </w:rPr>
              <w:t>（二）存在问题。</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仿宋_GB2312" w:eastAsia="仿宋_GB2312" w:cs="仿宋_GB2312" w:hint="eastAsia"/>
                <w:sz w:val="32"/>
                <w:szCs w:val="32"/>
              </w:rPr>
            </w:pPr>
            <w:r>
              <w:rPr>
                <w:rFonts w:ascii="仿宋_GB2312" w:eastAsia="仿宋_GB2312" w:cs="仿宋_GB2312" w:hint="eastAsia"/>
                <w:color w:val="000000"/>
                <w:sz w:val="32"/>
                <w:szCs w:val="32"/>
              </w:rPr>
              <w:t>主要是在固定资产管理工作中存在以下问题：固定资产未按要求贴标签；</w:t>
            </w:r>
            <w:r>
              <w:rPr>
                <w:rFonts w:ascii="仿宋_GB2312" w:eastAsia="仿宋_GB2312" w:cs="仿宋_GB2312" w:hint="eastAsia"/>
                <w:sz w:val="32"/>
                <w:szCs w:val="32"/>
              </w:rPr>
              <w:t>固定资产台账建立不够完整；</w:t>
            </w:r>
            <w:r>
              <w:rPr>
                <w:rFonts w:ascii="仿宋_GB2312" w:eastAsia="仿宋_GB2312" w:cs="仿宋_GB2312" w:hint="eastAsia"/>
                <w:bCs/>
                <w:sz w:val="32"/>
                <w:szCs w:val="32"/>
                <w:lang w:val="ru-RU"/>
              </w:rPr>
              <w:t>部分固定资产已购置时间较长，因技术淘汰无法使用，且无维修使用价值，处于闲置状态。</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jc w:val="both"/>
              <w:textAlignment w:val="auto"/>
              <w:rPr>
                <w:rFonts w:ascii="楷体_GB2312" w:eastAsia="楷体_GB2312" w:cs="楷体_GB2312" w:hint="eastAsia"/>
                <w:b w:val="0"/>
                <w:bCs w:val="0"/>
                <w:sz w:val="32"/>
                <w:szCs w:val="32"/>
              </w:rPr>
            </w:pPr>
            <w:r>
              <w:rPr>
                <w:rFonts w:ascii="楷体_GB2312" w:eastAsia="楷体_GB2312" w:cs="楷体_GB2312" w:hint="eastAsia"/>
                <w:b w:val="0"/>
                <w:bCs w:val="0"/>
                <w:sz w:val="32"/>
                <w:szCs w:val="32"/>
              </w:rPr>
              <w:t>（三）改进建议。</w:t>
            </w: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1．强化资产管理的重要性，为单位履行职能的需要提供了保障。</w:t>
            </w: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2．建立资产清产核资机制，切实确保资产明晰规范，定期对资产结构和管理现状进行检查分析，盘活存量资产，防止积压闲置，做到物尽其用。完善日常监督管理机制，确保资产安全完整把住资产出口，确保处置规范，处置程序要规范。规范的处置程序就是不可少得监管手段。从监管角度，处置一项资产，要经过单位领导集体研究，专管部门审核把关，审批机关批准等程序。如果报废资产，事先由专业人员或者机构对资产技术性能鉴定，以确定该资产确实丧失任何使用价值，符合资产报废要求。</w:t>
            </w: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3．完善资产管理信息系统，全面推进管理的信息化。建立动态系统，实现实时管理，要完成资产管理信息系统建设，及时更新存在的不足，实现财政主管部门对资产的在线处置和审批监管。通过实现管理的动态化、信息的数字化和途径的网络化，使资产的管理与服务变的更透明、直观，效率更高。</w:t>
            </w: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r>
              <w:rPr>
                <w:rFonts w:ascii="仿宋_GB2312" w:eastAsia="仿宋_GB2312" w:cs="仿宋_GB2312" w:hint="eastAsia"/>
                <w:color w:val="000000"/>
                <w:sz w:val="32"/>
                <w:szCs w:val="32"/>
                <w:shd w:val="clear" w:color="auto" w:fill="FFFFFF"/>
              </w:rPr>
              <w:t>4．加大资产监管力度，要采取措施，强化单位加强资产购买审批、采购入库、保管清查、购卡登记、管理责任等基础管理工作，定期对单位占有的资产进行清查盘点。出租、出借的资产进行专项登记，建立专门台帐，实行专项考核。要扎实做好产权登记和资产管理信息统计工作，建立和完善产权登记制度，不断提高资产信息质量，要完善监督约束机制，建立起单位内部监督与财政监督、审计监督、社会监督相结合，事前监督与事中监督、事后监督相结合，日常监督与专项检查相结合的监管方式，对单位资产从购入、使用到处置全过程的监督。严格财经纪律，对违反行政事业资产管理规定，隐匿、私分、低价变卖国有资产，或虚报损失等手段挤占、侵吞、转移资产的，要按相关规定追究单位负责人和相关人员的责任。</w:t>
            </w: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3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_GB2312" w:eastAsia="仿宋_GB2312" w:cs="仿宋_GB2312" w:hint="eastAsia"/>
                <w:color w:val="000000"/>
                <w:sz w:val="32"/>
                <w:szCs w:val="32"/>
                <w:shd w:val="clear" w:color="auto" w:fill="FFFFFF"/>
              </w:rPr>
            </w:pPr>
          </w:p>
          <w:p>
            <w:pPr>
              <w:pStyle w:val="2"/>
              <w:keepNext/>
              <w:keepLines/>
              <w:pageBreakBefore w:val="0"/>
              <w:widowControl w:val="0"/>
              <w:kinsoku/>
              <w:wordWrap/>
              <w:overflowPunct/>
              <w:topLinePunct w:val="0"/>
              <w:autoSpaceDE/>
              <w:autoSpaceDN/>
              <w:bidi w:val="0"/>
              <w:adjustRightInd/>
              <w:snapToGrid/>
              <w:spacing w:line="260" w:lineRule="exact"/>
              <w:jc w:val="left"/>
              <w:textAlignment w:val="auto"/>
              <w:rPr>
                <w:rStyle w:val="1Char"/>
                <w:rFonts w:ascii="黑体" w:eastAsia="黑体" w:cs="黑体" w:hint="eastAsia"/>
                <w:b w:val="0"/>
                <w:bCs w:val="0"/>
                <w:sz w:val="32"/>
                <w:szCs w:val="32"/>
                <w:lang w:eastAsia="zh-CN"/>
              </w:rPr>
            </w:pPr>
            <w:r>
              <w:rPr>
                <w:rStyle w:val="1Char"/>
                <w:rFonts w:ascii="黑体" w:eastAsia="黑体" w:cs="黑体" w:hint="eastAsia"/>
                <w:b w:val="0"/>
                <w:bCs w:val="0"/>
                <w:sz w:val="32"/>
                <w:szCs w:val="32"/>
              </w:rPr>
              <w:t>附件</w:t>
            </w:r>
            <w:r>
              <w:rPr>
                <w:rStyle w:val="1Char"/>
                <w:rFonts w:ascii="黑体" w:eastAsia="黑体" w:cs="黑体" w:hint="eastAsia"/>
                <w:b w:val="0"/>
                <w:bCs w:val="0"/>
                <w:sz w:val="32"/>
                <w:szCs w:val="32"/>
                <w:lang w:val="en-US" w:eastAsia="zh-CN"/>
              </w:rPr>
              <w:t>2</w:t>
            </w:r>
          </w:p>
          <w:p>
            <w:pPr>
              <w:pStyle w:val="2"/>
              <w:keepNext/>
              <w:keepLines/>
              <w:pageBreakBefore w:val="0"/>
              <w:widowControl w:val="0"/>
              <w:kinsoku/>
              <w:wordWrap/>
              <w:overflowPunct/>
              <w:topLinePunct w:val="0"/>
              <w:autoSpaceDE/>
              <w:autoSpaceDN/>
              <w:bidi w:val="0"/>
              <w:adjustRightInd/>
              <w:snapToGrid/>
              <w:spacing w:line="360" w:lineRule="exact"/>
              <w:jc w:val="center"/>
              <w:textAlignment w:val="auto"/>
              <w:rPr>
                <w:rFonts w:ascii="宋体" w:eastAsia="宋体" w:cs="宋体" w:hint="eastAsia"/>
                <w:b/>
                <w:i w:val="0"/>
                <w:color w:val="auto"/>
                <w:sz w:val="32"/>
                <w:szCs w:val="32"/>
                <w:u w:val="none"/>
              </w:rPr>
            </w:pPr>
            <w:r>
              <w:rPr>
                <w:rFonts w:ascii="宋体" w:eastAsia="宋体" w:cs="宋体" w:hint="eastAsia"/>
                <w:b/>
                <w:i w:val="0"/>
                <w:color w:val="auto"/>
                <w:sz w:val="32"/>
                <w:szCs w:val="32"/>
                <w:u w:val="none"/>
                <w:lang w:val="en-US" w:eastAsia="zh-CN"/>
              </w:rPr>
              <w:t>2021年</w:t>
            </w:r>
            <w:r>
              <w:rPr>
                <w:rFonts w:ascii="宋体" w:cs="宋体" w:hint="eastAsia"/>
                <w:b/>
                <w:i w:val="0"/>
                <w:color w:val="auto"/>
                <w:sz w:val="32"/>
                <w:szCs w:val="32"/>
                <w:u w:val="none"/>
                <w:lang w:val="en-US" w:eastAsia="zh-CN"/>
              </w:rPr>
              <w:t>不限金额</w:t>
            </w:r>
            <w:r>
              <w:rPr>
                <w:rFonts w:ascii="宋体" w:eastAsia="宋体" w:cs="宋体" w:hint="eastAsia"/>
                <w:b/>
                <w:i w:val="0"/>
                <w:color w:val="auto"/>
                <w:sz w:val="32"/>
                <w:szCs w:val="32"/>
                <w:u w:val="none"/>
                <w:lang w:val="en-US" w:eastAsia="zh-CN"/>
              </w:rPr>
              <w:t>特定目标类部门预算项目绩效目标自评</w:t>
            </w:r>
          </w:p>
        </w:tc>
        <w:tc>
          <w:tcPr>
            <w:tcW w:w="2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b/>
                <w:i w:val="0"/>
                <w:color w:val="auto"/>
                <w:kern w:val="0"/>
                <w:sz w:val="32"/>
                <w:szCs w:val="32"/>
                <w:u w:val="none"/>
                <w:lang w:val="en-US" w:eastAsia="zh-CN"/>
              </w:rPr>
            </w:pPr>
          </w:p>
        </w:tc>
      </w:tr>
      <w:tr>
        <w:trPr>
          <w:trHeight w:val="322"/>
          <w:gridAfter w:val="1"/>
          <w:wAfter w:w="236" w:type="dxa"/>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主管部门及代码</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eastAsia="宋体" w:cs="宋体" w:hint="eastAsia"/>
                <w:i w:val="0"/>
                <w:color w:val="auto"/>
                <w:sz w:val="15"/>
                <w:szCs w:val="15"/>
                <w:u w:val="none"/>
                <w:lang w:val="en-US" w:eastAsia="zh-CN"/>
              </w:rPr>
              <w:t>119攀枝花市人民政府驻成都办事处</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实施单位</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sz w:val="15"/>
                <w:szCs w:val="15"/>
                <w:u w:val="none"/>
                <w:lang w:val="en-US" w:eastAsia="zh-CN"/>
              </w:rPr>
              <w:t>攀枝花市人民政府驻成都办事处</w:t>
            </w:r>
          </w:p>
        </w:tc>
      </w:tr>
      <w:tr>
        <w:trPr>
          <w:trHeight w:val="241"/>
          <w:gridAfter w:val="1"/>
          <w:wAfter w:w="236" w:type="dxa"/>
        </w:trPr>
        <w:tc>
          <w:tcPr>
            <w:tcW w:w="25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（万元）</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预算数：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lang w:val="en-US" w:eastAsia="zh-CN"/>
              </w:rPr>
            </w:pPr>
            <w:r>
              <w:rPr>
                <w:rFonts w:ascii="宋体" w:eastAsia="宋体" w:cs="宋体" w:hint="eastAsia"/>
                <w:i w:val="0"/>
                <w:color w:val="auto"/>
                <w:sz w:val="21"/>
                <w:szCs w:val="21"/>
                <w:u w:val="none"/>
                <w:lang w:val="en-US" w:eastAsia="zh-CN"/>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执行数：</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2"/>
                <w:sz w:val="21"/>
                <w:szCs w:val="21"/>
                <w:u w:val="none"/>
                <w:lang w:val="en-US" w:eastAsia="zh-CN" w:bidi="ar-SA"/>
              </w:rPr>
            </w:pPr>
            <w:r>
              <w:rPr>
                <w:rFonts w:ascii="宋体" w:eastAsia="宋体" w:cs="宋体" w:hint="eastAsia"/>
                <w:i w:val="0"/>
                <w:color w:val="auto"/>
                <w:sz w:val="21"/>
                <w:szCs w:val="21"/>
                <w:u w:val="none"/>
                <w:lang w:val="en-US" w:eastAsia="zh-CN"/>
              </w:rPr>
              <w:t>8</w:t>
            </w:r>
          </w:p>
        </w:tc>
      </w:tr>
      <w:tr>
        <w:trPr>
          <w:trHeight w:val="425"/>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18"/>
                <w:szCs w:val="18"/>
                <w:u w:val="none"/>
                <w:lang w:val="en-US" w:eastAsia="zh-CN"/>
              </w:rPr>
              <w:t>其中：财政拨款</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lang w:val="en-US" w:eastAsia="zh-CN"/>
              </w:rPr>
            </w:pPr>
            <w:r>
              <w:rPr>
                <w:rFonts w:ascii="宋体" w:eastAsia="宋体" w:cs="宋体" w:hint="eastAsia"/>
                <w:i w:val="0"/>
                <w:color w:val="auto"/>
                <w:sz w:val="21"/>
                <w:szCs w:val="21"/>
                <w:u w:val="none"/>
                <w:lang w:val="en-US" w:eastAsia="zh-CN"/>
              </w:rPr>
              <w:t>8</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18"/>
                <w:szCs w:val="18"/>
                <w:u w:val="none"/>
                <w:lang w:val="en-US" w:eastAsia="zh-CN"/>
              </w:rPr>
              <w:t>其中：财政拨款</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2"/>
                <w:sz w:val="21"/>
                <w:szCs w:val="21"/>
                <w:u w:val="none"/>
                <w:lang w:val="en-US" w:eastAsia="zh-CN" w:bidi="ar-SA"/>
              </w:rPr>
            </w:pPr>
            <w:r>
              <w:rPr>
                <w:rFonts w:ascii="宋体" w:eastAsia="宋体" w:cs="宋体" w:hint="eastAsia"/>
                <w:i w:val="0"/>
                <w:color w:val="auto"/>
                <w:sz w:val="21"/>
                <w:szCs w:val="21"/>
                <w:u w:val="none"/>
                <w:lang w:val="en-US" w:eastAsia="zh-CN"/>
              </w:rPr>
              <w:t>8</w:t>
            </w:r>
          </w:p>
        </w:tc>
      </w:tr>
      <w:tr>
        <w:trPr>
          <w:trHeight w:val="286"/>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lang w:val="en-US" w:eastAsia="zh-CN"/>
              </w:rPr>
            </w:pPr>
            <w:r>
              <w:rPr>
                <w:rFonts w:ascii="宋体" w:eastAsia="宋体" w:cs="宋体" w:hint="eastAsia"/>
                <w:i w:val="0"/>
                <w:color w:val="auto"/>
                <w:sz w:val="21"/>
                <w:szCs w:val="21"/>
                <w:u w:val="none"/>
                <w:lang w:val="en-US" w:eastAsia="zh-CN"/>
              </w:rPr>
              <w:t>0</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2"/>
                <w:sz w:val="21"/>
                <w:szCs w:val="21"/>
                <w:u w:val="none"/>
                <w:lang w:val="en-US" w:eastAsia="zh-CN" w:bidi="ar-SA"/>
              </w:rPr>
            </w:pPr>
            <w:r>
              <w:rPr>
                <w:rFonts w:ascii="宋体" w:eastAsia="宋体" w:cs="宋体" w:hint="eastAsia"/>
                <w:i w:val="0"/>
                <w:color w:val="auto"/>
                <w:sz w:val="21"/>
                <w:szCs w:val="21"/>
                <w:u w:val="none"/>
                <w:lang w:val="en-US" w:eastAsia="zh-CN"/>
              </w:rPr>
              <w:t>0</w:t>
            </w:r>
          </w:p>
        </w:tc>
      </w:tr>
      <w:tr>
        <w:trPr>
          <w:trHeight w:val="265"/>
          <w:gridAfter w:val="1"/>
          <w:wAfter w:w="236" w:type="dxa"/>
        </w:trPr>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完成情况</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预期目标</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目标实际完成情况</w:t>
            </w:r>
          </w:p>
        </w:tc>
      </w:tr>
      <w:tr>
        <w:trPr>
          <w:trHeight w:val="2280"/>
          <w:gridAfter w:val="1"/>
          <w:wAfter w:w="236" w:type="dxa"/>
        </w:trPr>
        <w:tc>
          <w:tcPr>
            <w:tcW w:w="12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eastAsia="宋体" w:cs="宋体" w:hint="eastAsia"/>
                <w:i w:val="0"/>
                <w:color w:val="auto"/>
                <w:sz w:val="15"/>
                <w:szCs w:val="15"/>
                <w:u w:val="none"/>
              </w:rPr>
            </w:pPr>
            <w:r>
              <w:rPr>
                <w:rFonts w:ascii="宋体" w:eastAsia="宋体" w:cs="宋体" w:hint="eastAsia"/>
                <w:i w:val="0"/>
                <w:color w:val="auto"/>
                <w:sz w:val="15"/>
                <w:szCs w:val="15"/>
                <w:u w:val="none"/>
              </w:rPr>
              <w:t>充分利用地处成都的地域优势，主动作为，立足攀枝花实际，积极对外宣传攀枝花，展示攀枝花形象，推介攀枝花发展项目，力争引进优秀企业，帮助区县项目实实在在的落地。同时，大力推广宣传攀枝花特色产品，促进攀枝花地方产品的加工生产、农产品的种植栽培，这样既提高了攀枝花各色工业、农业产品的知名度，也提升攀枝花的城市形象，从而助推攀枝花经济的发展。</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ascii="宋体" w:eastAsia="宋体" w:cs="宋体" w:hint="eastAsia"/>
                <w:i w:val="0"/>
                <w:color w:val="auto"/>
                <w:sz w:val="15"/>
                <w:szCs w:val="15"/>
                <w:u w:val="none"/>
              </w:rPr>
            </w:pPr>
            <w:r>
              <w:rPr>
                <w:rFonts w:ascii="宋体" w:eastAsia="宋体" w:cs="宋体" w:hint="eastAsia"/>
                <w:i w:val="0"/>
                <w:color w:val="auto"/>
                <w:sz w:val="15"/>
                <w:szCs w:val="15"/>
                <w:u w:val="none"/>
              </w:rPr>
              <w:t>成都市搭建“区域协同发展总部基地”，对攀枝花是一个新的机遇，我办将全面贯彻攀枝花市委、市政府全力融入“成渝地区双城经济圈建设”“再赴国家战略”的指示，积极参与“成渝双城经济圈建设”的工作，为攀枝花市融入区域协同发展圈做好准备更好地发挥驻蓉办的作用；多渠道发挥招商引资的桥梁和纽带作用，为攀枝花市地方经济、人才就业、城市名片、产业升级等多方面起到积极的推动作用。</w:t>
            </w:r>
          </w:p>
        </w:tc>
      </w:tr>
      <w:tr>
        <w:trPr>
          <w:trHeight w:val="603"/>
          <w:gridAfter w:val="1"/>
          <w:wAfter w:w="236" w:type="dxa"/>
        </w:trPr>
        <w:tc>
          <w:tcPr>
            <w:tcW w:w="12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年度绩效指标完成情况</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预期指标值</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实际完成指标值</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数量指标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组织开展并参与招商工作各项活动，报送有效投资信息。</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质量指标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促进招商项目签约，提供投资咨询。</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62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时效指标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lang w:val="en-US" w:eastAsia="zh-CN"/>
              </w:rPr>
            </w:pPr>
            <w:r>
              <w:rPr>
                <w:rFonts w:ascii="宋体" w:eastAsia="宋体" w:cs="宋体" w:hint="eastAsia"/>
                <w:i w:val="0"/>
                <w:color w:val="auto"/>
                <w:sz w:val="18"/>
                <w:szCs w:val="18"/>
                <w:u w:val="none"/>
                <w:lang w:val="en-US" w:eastAsia="zh-CN"/>
              </w:rPr>
              <w:t>全年</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39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成本指标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i w:val="0"/>
                <w:color w:val="auto"/>
                <w:sz w:val="18"/>
                <w:szCs w:val="18"/>
                <w:u w:val="none"/>
                <w:lang w:val="en-US" w:eastAsia="zh-CN"/>
              </w:rPr>
            </w:pPr>
            <w:r>
              <w:rPr>
                <w:rFonts w:ascii="宋体" w:eastAsia="宋体" w:cs="宋体" w:hint="eastAsia"/>
                <w:i w:val="0"/>
                <w:color w:val="auto"/>
                <w:sz w:val="18"/>
                <w:szCs w:val="18"/>
                <w:u w:val="none"/>
                <w:lang w:val="en-US" w:eastAsia="zh-CN"/>
              </w:rPr>
              <w:t>8万元</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经济效益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助推攀枝花经济发展。</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社会效益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对外宣传攀枝花，展示攀枝花城市形象。</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7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87" w:left="393" w:hangingChars="100" w:hanging="210"/>
              <w:jc w:val="left"/>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生态效益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发展农业、旅游业，减少城市污染，建设生态攀枝花。</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可持续影响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引进优秀企业，建设攀枝花。</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30"/>
          <w:gridAfter w:val="1"/>
          <w:wAfter w:w="236" w:type="dxa"/>
        </w:trPr>
        <w:tc>
          <w:tcPr>
            <w:tcW w:w="12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招商引资活动经费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left"/>
              <w:textAlignment w:val="center"/>
              <w:rPr>
                <w:rFonts w:ascii="宋体" w:eastAsia="宋体" w:cs="宋体" w:hint="eastAsia"/>
                <w:i w:val="0"/>
                <w:color w:val="auto"/>
                <w:sz w:val="18"/>
                <w:szCs w:val="18"/>
                <w:u w:val="none"/>
                <w:lang w:eastAsia="zh-CN"/>
              </w:rPr>
            </w:pPr>
            <w:r>
              <w:rPr>
                <w:rFonts w:ascii="宋体" w:eastAsia="宋体" w:cs="宋体" w:hint="eastAsia"/>
                <w:i w:val="0"/>
                <w:iCs w:val="0"/>
                <w:color w:val="000000"/>
                <w:kern w:val="0"/>
                <w:sz w:val="18"/>
                <w:szCs w:val="18"/>
                <w:u w:val="none"/>
                <w:lang w:val="en-US" w:eastAsia="zh-CN"/>
              </w:rPr>
              <w:t>≥95%</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675"/>
        </w:trPr>
        <w:tc>
          <w:tcPr>
            <w:tcW w:w="9827" w:type="dxa"/>
            <w:gridSpan w:val="6"/>
            <w:tcBorders>
              <w:top w:val="nil"/>
              <w:left w:val="nil"/>
              <w:bottom w:val="nil"/>
              <w:right w:val="nil"/>
            </w:tcBorders>
            <w:shd w:val="clear" w:color="auto" w:fill="auto"/>
            <w:noWrap/>
            <w:vAlign w:val="center"/>
          </w:tcPr>
          <w:p>
            <w:pPr>
              <w:keepNext w:val="0"/>
              <w:keepLines w:val="0"/>
              <w:widowControl/>
              <w:suppressLineNumbers w:val="0"/>
              <w:spacing w:beforeAutospacing="0"/>
              <w:jc w:val="center"/>
              <w:textAlignment w:val="center"/>
              <w:rPr>
                <w:rFonts w:ascii="宋体" w:eastAsia="宋体" w:cs="宋体" w:hint="eastAsia"/>
                <w:b/>
                <w:i w:val="0"/>
                <w:color w:val="auto"/>
                <w:sz w:val="32"/>
                <w:szCs w:val="32"/>
                <w:u w:val="none"/>
              </w:rPr>
            </w:pPr>
            <w:r>
              <w:rPr>
                <w:rFonts w:ascii="宋体" w:eastAsia="宋体" w:cs="宋体" w:hint="eastAsia"/>
                <w:b/>
                <w:i w:val="0"/>
                <w:color w:val="auto"/>
                <w:sz w:val="30"/>
                <w:szCs w:val="30"/>
                <w:u w:val="none"/>
                <w:lang w:val="en-US" w:eastAsia="zh-CN"/>
              </w:rPr>
              <w:t>2021年</w:t>
            </w:r>
            <w:r>
              <w:rPr>
                <w:rFonts w:ascii="宋体" w:cs="宋体" w:hint="eastAsia"/>
                <w:b/>
                <w:i w:val="0"/>
                <w:color w:val="auto"/>
                <w:sz w:val="30"/>
                <w:szCs w:val="30"/>
                <w:u w:val="none"/>
                <w:lang w:val="en-US" w:eastAsia="zh-CN"/>
              </w:rPr>
              <w:t>不限金额</w:t>
            </w:r>
            <w:r>
              <w:rPr>
                <w:rFonts w:ascii="宋体" w:eastAsia="宋体" w:cs="宋体" w:hint="eastAsia"/>
                <w:b/>
                <w:i w:val="0"/>
                <w:color w:val="auto"/>
                <w:sz w:val="30"/>
                <w:szCs w:val="30"/>
                <w:u w:val="none"/>
                <w:lang w:val="en-US" w:eastAsia="zh-CN"/>
              </w:rPr>
              <w:t>特定目标类部门预算项目绩效目标自评</w:t>
            </w:r>
          </w:p>
        </w:tc>
        <w:tc>
          <w:tcPr>
            <w:tcW w:w="2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b/>
                <w:i w:val="0"/>
                <w:color w:val="auto"/>
                <w:kern w:val="0"/>
                <w:sz w:val="32"/>
                <w:szCs w:val="32"/>
                <w:u w:val="none"/>
                <w:lang w:val="en-US" w:eastAsia="zh-CN"/>
              </w:rPr>
            </w:pPr>
          </w:p>
        </w:tc>
      </w:tr>
      <w:tr>
        <w:trPr>
          <w:trHeight w:val="487"/>
          <w:gridAfter w:val="1"/>
          <w:wAfter w:w="236" w:type="dxa"/>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主管部门及代码</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eastAsia="宋体" w:cs="宋体" w:hint="eastAsia"/>
                <w:i w:val="0"/>
                <w:color w:val="auto"/>
                <w:sz w:val="15"/>
                <w:szCs w:val="15"/>
                <w:u w:val="none"/>
                <w:lang w:val="en-US" w:eastAsia="zh-CN"/>
              </w:rPr>
              <w:t>119攀枝花市人民政府驻成都办事处</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实施单位</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sz w:val="15"/>
                <w:szCs w:val="15"/>
                <w:u w:val="none"/>
                <w:lang w:val="en-US" w:eastAsia="zh-CN"/>
              </w:rPr>
              <w:t>攀枝花市人民政府驻成都办事处</w:t>
            </w:r>
          </w:p>
        </w:tc>
      </w:tr>
      <w:tr>
        <w:trPr>
          <w:trHeight w:val="341"/>
          <w:gridAfter w:val="1"/>
          <w:wAfter w:w="236" w:type="dxa"/>
        </w:trPr>
        <w:tc>
          <w:tcPr>
            <w:tcW w:w="25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（万元）</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预算数：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cs="宋体" w:hint="eastAsia"/>
                <w:i w:val="0"/>
                <w:color w:val="auto"/>
                <w:sz w:val="21"/>
                <w:szCs w:val="21"/>
                <w:u w:val="none"/>
                <w:lang w:val="en-US" w:eastAsia="zh-CN"/>
              </w:rPr>
              <w:t>17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执行数：</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kern w:val="2"/>
                <w:sz w:val="21"/>
                <w:szCs w:val="21"/>
                <w:u w:val="none"/>
                <w:lang w:val="en-US" w:eastAsia="zh-CN" w:bidi="ar-SA"/>
              </w:rPr>
            </w:pPr>
            <w:r>
              <w:rPr>
                <w:rFonts w:ascii="宋体" w:cs="宋体" w:hint="eastAsia"/>
                <w:i w:val="0"/>
                <w:color w:val="auto"/>
                <w:sz w:val="21"/>
                <w:szCs w:val="21"/>
                <w:u w:val="none"/>
                <w:lang w:val="en-US" w:eastAsia="zh-CN"/>
              </w:rPr>
              <w:t>17</w:t>
            </w:r>
          </w:p>
        </w:tc>
      </w:tr>
      <w:tr>
        <w:trPr>
          <w:trHeight w:val="555"/>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财政拨款</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cs="宋体" w:hint="eastAsia"/>
                <w:i w:val="0"/>
                <w:color w:val="auto"/>
                <w:sz w:val="21"/>
                <w:szCs w:val="21"/>
                <w:u w:val="none"/>
                <w:lang w:val="en-US" w:eastAsia="zh-CN"/>
              </w:rPr>
              <w:t>17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财政拨款</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kern w:val="2"/>
                <w:sz w:val="21"/>
                <w:szCs w:val="21"/>
                <w:u w:val="none"/>
                <w:lang w:val="en-US" w:eastAsia="zh-CN" w:bidi="ar-SA"/>
              </w:rPr>
            </w:pPr>
            <w:r>
              <w:rPr>
                <w:rFonts w:ascii="宋体" w:cs="宋体" w:hint="eastAsia"/>
                <w:i w:val="0"/>
                <w:color w:val="auto"/>
                <w:sz w:val="21"/>
                <w:szCs w:val="21"/>
                <w:u w:val="none"/>
                <w:lang w:val="en-US" w:eastAsia="zh-CN"/>
              </w:rPr>
              <w:t>17</w:t>
            </w:r>
          </w:p>
        </w:tc>
      </w:tr>
      <w:tr>
        <w:trPr>
          <w:trHeight w:val="341"/>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lang w:val="en-US" w:eastAsia="zh-CN"/>
              </w:rPr>
            </w:pPr>
            <w:r>
              <w:rPr>
                <w:rFonts w:ascii="宋体" w:eastAsia="宋体" w:cs="宋体" w:hint="eastAsia"/>
                <w:i w:val="0"/>
                <w:color w:val="auto"/>
                <w:sz w:val="21"/>
                <w:szCs w:val="21"/>
                <w:u w:val="none"/>
                <w:lang w:val="en-US" w:eastAsia="zh-CN"/>
              </w:rPr>
              <w:t>0</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2"/>
                <w:sz w:val="21"/>
                <w:szCs w:val="21"/>
                <w:u w:val="none"/>
                <w:lang w:val="en-US" w:eastAsia="zh-CN" w:bidi="ar-SA"/>
              </w:rPr>
            </w:pPr>
            <w:r>
              <w:rPr>
                <w:rFonts w:ascii="宋体" w:eastAsia="宋体" w:cs="宋体" w:hint="eastAsia"/>
                <w:i w:val="0"/>
                <w:color w:val="auto"/>
                <w:sz w:val="21"/>
                <w:szCs w:val="21"/>
                <w:u w:val="none"/>
                <w:lang w:val="en-US" w:eastAsia="zh-CN"/>
              </w:rPr>
              <w:t>0</w:t>
            </w:r>
          </w:p>
        </w:tc>
      </w:tr>
      <w:tr>
        <w:trPr>
          <w:trHeight w:val="217"/>
          <w:gridAfter w:val="1"/>
          <w:wAfter w:w="236" w:type="dxa"/>
        </w:trPr>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完成情况</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预期目标</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目标实际完成情况</w:t>
            </w:r>
          </w:p>
        </w:tc>
      </w:tr>
      <w:tr>
        <w:trPr>
          <w:trHeight w:val="1305"/>
          <w:gridAfter w:val="1"/>
          <w:wAfter w:w="236" w:type="dxa"/>
        </w:trPr>
        <w:tc>
          <w:tcPr>
            <w:tcW w:w="12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ascii="宋体" w:eastAsia="宋体" w:cs="宋体" w:hint="eastAsia"/>
                <w:i w:val="0"/>
                <w:color w:val="auto"/>
                <w:sz w:val="18"/>
                <w:szCs w:val="18"/>
                <w:u w:val="none"/>
              </w:rPr>
            </w:pPr>
            <w:r>
              <w:rPr>
                <w:rFonts w:ascii="宋体" w:eastAsia="宋体" w:cs="宋体" w:hint="eastAsia"/>
                <w:i w:val="0"/>
                <w:color w:val="auto"/>
                <w:sz w:val="18"/>
                <w:szCs w:val="18"/>
                <w:u w:val="none"/>
              </w:rPr>
              <w:t>根据攀财行政【2020】17号文要求，将攀枝花大厦租金收支纳入财政“收支两条线”管理，从2021年起攀枝花大厦客房租赁收入70万元上缴财政，财政拨入项目经费用于其人员经费和日常开支。</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攀枝花大厦客房租赁收入70万元全部了上缴财政，但财政应拨入的人员经费和日常开支</w:t>
            </w:r>
            <w:r>
              <w:rPr>
                <w:rFonts w:ascii="宋体" w:cs="宋体" w:hint="eastAsia"/>
                <w:i w:val="0"/>
                <w:color w:val="auto"/>
                <w:sz w:val="18"/>
                <w:szCs w:val="18"/>
                <w:u w:val="none"/>
                <w:lang w:val="en-US" w:eastAsia="zh-CN"/>
              </w:rPr>
              <w:t>50万元</w:t>
            </w:r>
            <w:r>
              <w:rPr>
                <w:rFonts w:ascii="宋体" w:eastAsia="宋体" w:cs="宋体" w:hint="eastAsia"/>
                <w:i w:val="0"/>
                <w:color w:val="auto"/>
                <w:sz w:val="18"/>
                <w:szCs w:val="18"/>
                <w:u w:val="none"/>
              </w:rPr>
              <w:t>却未</w:t>
            </w:r>
            <w:r>
              <w:rPr>
                <w:rFonts w:ascii="宋体" w:cs="宋体" w:hint="eastAsia"/>
                <w:i w:val="0"/>
                <w:color w:val="auto"/>
                <w:sz w:val="18"/>
                <w:szCs w:val="18"/>
                <w:u w:val="none"/>
                <w:lang w:val="en-US" w:eastAsia="zh-CN"/>
              </w:rPr>
              <w:t>完全</w:t>
            </w:r>
            <w:r>
              <w:rPr>
                <w:rFonts w:ascii="宋体" w:eastAsia="宋体" w:cs="宋体" w:hint="eastAsia"/>
                <w:i w:val="0"/>
                <w:color w:val="auto"/>
                <w:sz w:val="18"/>
                <w:szCs w:val="18"/>
                <w:u w:val="none"/>
              </w:rPr>
              <w:t>拨付，</w:t>
            </w:r>
            <w:r>
              <w:rPr>
                <w:rFonts w:ascii="宋体" w:cs="宋体" w:hint="eastAsia"/>
                <w:i w:val="0"/>
                <w:color w:val="auto"/>
                <w:sz w:val="18"/>
                <w:szCs w:val="18"/>
                <w:u w:val="none"/>
                <w:lang w:val="en-US" w:eastAsia="zh-CN"/>
              </w:rPr>
              <w:t>只拨付了17万元，</w:t>
            </w:r>
            <w:r>
              <w:rPr>
                <w:rFonts w:ascii="宋体" w:eastAsia="宋体" w:cs="宋体" w:hint="eastAsia"/>
                <w:i w:val="0"/>
                <w:color w:val="auto"/>
                <w:sz w:val="18"/>
                <w:szCs w:val="18"/>
                <w:u w:val="none"/>
              </w:rPr>
              <w:t>造成资金缺口。</w:t>
            </w:r>
          </w:p>
        </w:tc>
      </w:tr>
      <w:tr>
        <w:trPr>
          <w:trHeight w:val="693"/>
          <w:gridAfter w:val="1"/>
          <w:wAfter w:w="236" w:type="dxa"/>
        </w:trPr>
        <w:tc>
          <w:tcPr>
            <w:tcW w:w="12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年度绩效指标完成情况</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预期指标值</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实际完成指标值</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数量指标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根据攀财行政【2020】17号“收支两条线”管理要求，将攀枝花大厦租金收入70万元上缴财政。</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质量指标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及时按规定兑现补助。</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时效指标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auto"/>
                <w:sz w:val="18"/>
                <w:szCs w:val="18"/>
                <w:u w:val="none"/>
                <w:lang w:val="en-US" w:eastAsia="zh-CN"/>
              </w:rPr>
            </w:pPr>
            <w:r>
              <w:rPr>
                <w:rFonts w:ascii="宋体" w:eastAsia="宋体" w:cs="宋体" w:hint="eastAsia"/>
                <w:i w:val="0"/>
                <w:iCs w:val="0"/>
                <w:color w:val="000000"/>
                <w:kern w:val="0"/>
                <w:sz w:val="18"/>
                <w:szCs w:val="18"/>
                <w:u w:val="none"/>
                <w:lang w:val="en-US" w:eastAsia="zh-CN"/>
              </w:rPr>
              <w:t>全年</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39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成本指标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i w:val="0"/>
                <w:color w:val="auto"/>
                <w:sz w:val="18"/>
                <w:szCs w:val="18"/>
                <w:u w:val="none"/>
                <w:lang w:val="en-US" w:eastAsia="zh-CN"/>
              </w:rPr>
            </w:pPr>
            <w:r>
              <w:rPr>
                <w:rFonts w:ascii="宋体" w:eastAsia="宋体" w:cs="宋体" w:hint="eastAsia"/>
                <w:i w:val="0"/>
                <w:iCs w:val="0"/>
                <w:color w:val="000000"/>
                <w:kern w:val="0"/>
                <w:sz w:val="18"/>
                <w:szCs w:val="18"/>
                <w:u w:val="none"/>
                <w:lang w:val="en-US" w:eastAsia="zh-CN"/>
              </w:rPr>
              <w:t>17万元</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经济效益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保障公司正常运行，及时兑现3人的工资补助等人员和办公经费。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社会效益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保障攀枝花大厦正常运转，增强服务能力，为攀枝花经济社会发展提供助力。</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7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87" w:left="393" w:hangingChars="100" w:hanging="210"/>
              <w:jc w:val="left"/>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生态效益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保障攀枝花大厦正常运转。</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可持续影响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保障攀枝花大厦正常运转。</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30"/>
          <w:gridAfter w:val="1"/>
          <w:wAfter w:w="236" w:type="dxa"/>
        </w:trPr>
        <w:tc>
          <w:tcPr>
            <w:tcW w:w="12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eastAsia="宋体" w:cs="宋体" w:hint="eastAsia"/>
                <w:i w:val="0"/>
                <w:color w:val="auto"/>
                <w:sz w:val="18"/>
                <w:szCs w:val="18"/>
                <w:u w:val="none"/>
              </w:rPr>
              <w:t>攀枝花大厦运转经费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lang w:eastAsia="zh-CN"/>
              </w:rPr>
            </w:pPr>
            <w:r>
              <w:rPr>
                <w:rFonts w:ascii="宋体" w:eastAsia="宋体" w:cs="宋体" w:hint="eastAsia"/>
                <w:i w:val="0"/>
                <w:iCs w:val="0"/>
                <w:color w:val="000000"/>
                <w:kern w:val="0"/>
                <w:sz w:val="18"/>
                <w:szCs w:val="18"/>
                <w:u w:val="none"/>
                <w:lang w:val="en-US" w:eastAsia="zh-CN"/>
              </w:rPr>
              <w:t>≥95%</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675"/>
        </w:trPr>
        <w:tc>
          <w:tcPr>
            <w:tcW w:w="9827" w:type="dxa"/>
            <w:gridSpan w:val="6"/>
            <w:tcBorders>
              <w:top w:val="nil"/>
              <w:left w:val="nil"/>
              <w:bottom w:val="nil"/>
              <w:right w:val="nil"/>
            </w:tcBorders>
            <w:shd w:val="clear" w:color="auto" w:fill="auto"/>
            <w:noWrap/>
            <w:vAlign w:val="center"/>
          </w:tcPr>
          <w:p>
            <w:pPr>
              <w:keepNext w:val="0"/>
              <w:keepLines w:val="0"/>
              <w:widowControl/>
              <w:suppressLineNumbers w:val="0"/>
              <w:spacing w:beforeAutospacing="0"/>
              <w:jc w:val="center"/>
              <w:textAlignment w:val="center"/>
              <w:rPr>
                <w:rFonts w:ascii="宋体" w:eastAsia="宋体" w:cs="宋体" w:hint="eastAsia"/>
                <w:b/>
                <w:i w:val="0"/>
                <w:color w:val="auto"/>
                <w:sz w:val="32"/>
                <w:szCs w:val="32"/>
                <w:u w:val="none"/>
              </w:rPr>
            </w:pPr>
            <w:bookmarkStart w:id="58" w:name="_Toc15396618"/>
            <w:bookmarkEnd w:id="57"/>
            <w:r>
              <w:rPr>
                <w:rFonts w:ascii="宋体" w:eastAsia="宋体" w:cs="宋体" w:hint="eastAsia"/>
                <w:b/>
                <w:i w:val="0"/>
                <w:color w:val="auto"/>
                <w:sz w:val="30"/>
                <w:szCs w:val="30"/>
                <w:u w:val="none"/>
                <w:lang w:val="en-US" w:eastAsia="zh-CN"/>
              </w:rPr>
              <w:t>2021年</w:t>
            </w:r>
            <w:r>
              <w:rPr>
                <w:rFonts w:ascii="宋体" w:cs="宋体" w:hint="eastAsia"/>
                <w:b/>
                <w:i w:val="0"/>
                <w:color w:val="auto"/>
                <w:sz w:val="30"/>
                <w:szCs w:val="30"/>
                <w:u w:val="none"/>
                <w:lang w:val="en-US" w:eastAsia="zh-CN"/>
              </w:rPr>
              <w:t>不限金额</w:t>
            </w:r>
            <w:r>
              <w:rPr>
                <w:rFonts w:ascii="宋体" w:eastAsia="宋体" w:cs="宋体" w:hint="eastAsia"/>
                <w:b/>
                <w:i w:val="0"/>
                <w:color w:val="auto"/>
                <w:sz w:val="30"/>
                <w:szCs w:val="30"/>
                <w:u w:val="none"/>
                <w:lang w:val="en-US" w:eastAsia="zh-CN"/>
              </w:rPr>
              <w:t>特定目标类部门预算项目绩效目标自评</w:t>
            </w:r>
          </w:p>
        </w:tc>
        <w:tc>
          <w:tcPr>
            <w:tcW w:w="236"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cs="宋体" w:hint="eastAsia"/>
                <w:b/>
                <w:i w:val="0"/>
                <w:color w:val="auto"/>
                <w:kern w:val="0"/>
                <w:sz w:val="32"/>
                <w:szCs w:val="32"/>
                <w:u w:val="none"/>
                <w:lang w:val="en-US" w:eastAsia="zh-CN"/>
              </w:rPr>
            </w:pPr>
          </w:p>
        </w:tc>
      </w:tr>
      <w:tr>
        <w:trPr>
          <w:trHeight w:val="347"/>
          <w:gridAfter w:val="1"/>
          <w:wAfter w:w="236" w:type="dxa"/>
        </w:trPr>
        <w:tc>
          <w:tcPr>
            <w:tcW w:w="254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主管部门及代码</w:t>
            </w:r>
          </w:p>
        </w:tc>
        <w:tc>
          <w:tcPr>
            <w:tcW w:w="276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eastAsia="宋体" w:cs="宋体" w:hint="eastAsia"/>
                <w:i w:val="0"/>
                <w:color w:val="auto"/>
                <w:sz w:val="15"/>
                <w:szCs w:val="15"/>
                <w:u w:val="none"/>
                <w:lang w:val="en-US" w:eastAsia="zh-CN"/>
              </w:rPr>
              <w:t>119攀枝花市人民政府驻成都办事处</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实施单位</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sz w:val="15"/>
                <w:szCs w:val="15"/>
                <w:u w:val="none"/>
                <w:lang w:val="en-US" w:eastAsia="zh-CN"/>
              </w:rPr>
              <w:t>攀枝花市人民政府驻成都办事处</w:t>
            </w:r>
          </w:p>
        </w:tc>
      </w:tr>
      <w:tr>
        <w:trPr>
          <w:trHeight w:val="341"/>
          <w:gridAfter w:val="1"/>
          <w:wAfter w:w="236" w:type="dxa"/>
        </w:trPr>
        <w:tc>
          <w:tcPr>
            <w:tcW w:w="25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（万元）</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预算数：</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cs="宋体" w:hint="eastAsia"/>
                <w:i w:val="0"/>
                <w:color w:val="auto"/>
                <w:sz w:val="21"/>
                <w:szCs w:val="21"/>
                <w:u w:val="none"/>
                <w:lang w:val="en-US" w:eastAsia="zh-CN"/>
              </w:rPr>
              <w:t>17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 xml:space="preserve"> 执行数：</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kern w:val="2"/>
                <w:sz w:val="21"/>
                <w:szCs w:val="21"/>
                <w:u w:val="none"/>
                <w:lang w:val="en-US" w:eastAsia="zh-CN" w:bidi="ar-SA"/>
              </w:rPr>
            </w:pPr>
            <w:r>
              <w:rPr>
                <w:rFonts w:ascii="宋体" w:cs="宋体" w:hint="eastAsia"/>
                <w:i w:val="0"/>
                <w:color w:val="auto"/>
                <w:sz w:val="21"/>
                <w:szCs w:val="21"/>
                <w:u w:val="none"/>
                <w:lang w:val="en-US" w:eastAsia="zh-CN"/>
              </w:rPr>
              <w:t>17</w:t>
            </w:r>
          </w:p>
        </w:tc>
      </w:tr>
      <w:tr>
        <w:trPr>
          <w:trHeight w:val="555"/>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财政拨款</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sz w:val="21"/>
                <w:szCs w:val="21"/>
                <w:u w:val="none"/>
                <w:lang w:val="en-US" w:eastAsia="zh-CN"/>
              </w:rPr>
            </w:pPr>
            <w:r>
              <w:rPr>
                <w:rFonts w:ascii="宋体" w:cs="宋体" w:hint="eastAsia"/>
                <w:i w:val="0"/>
                <w:color w:val="auto"/>
                <w:sz w:val="21"/>
                <w:szCs w:val="21"/>
                <w:u w:val="none"/>
                <w:lang w:val="en-US" w:eastAsia="zh-CN"/>
              </w:rPr>
              <w:t>17</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财政拨款</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i w:val="0"/>
                <w:color w:val="auto"/>
                <w:kern w:val="2"/>
                <w:sz w:val="21"/>
                <w:szCs w:val="21"/>
                <w:u w:val="none"/>
                <w:lang w:val="en-US" w:eastAsia="zh-CN" w:bidi="ar-SA"/>
              </w:rPr>
            </w:pPr>
            <w:r>
              <w:rPr>
                <w:rFonts w:ascii="宋体" w:cs="宋体" w:hint="eastAsia"/>
                <w:i w:val="0"/>
                <w:color w:val="auto"/>
                <w:sz w:val="21"/>
                <w:szCs w:val="21"/>
                <w:u w:val="none"/>
                <w:lang w:val="en-US" w:eastAsia="zh-CN"/>
              </w:rPr>
              <w:t>17</w:t>
            </w:r>
          </w:p>
        </w:tc>
      </w:tr>
      <w:tr>
        <w:trPr>
          <w:trHeight w:val="256"/>
          <w:gridAfter w:val="1"/>
          <w:wAfter w:w="236" w:type="dxa"/>
        </w:trPr>
        <w:tc>
          <w:tcPr>
            <w:tcW w:w="2543"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lang w:val="en-US" w:eastAsia="zh-CN"/>
              </w:rPr>
            </w:pPr>
            <w:r>
              <w:rPr>
                <w:rFonts w:ascii="宋体" w:eastAsia="宋体" w:cs="宋体" w:hint="eastAsia"/>
                <w:i w:val="0"/>
                <w:color w:val="auto"/>
                <w:sz w:val="21"/>
                <w:szCs w:val="21"/>
                <w:u w:val="none"/>
                <w:lang w:val="en-US" w:eastAsia="zh-CN"/>
              </w:rPr>
              <w:t>0</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其他资金</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2"/>
                <w:sz w:val="21"/>
                <w:szCs w:val="21"/>
                <w:u w:val="none"/>
                <w:lang w:val="en-US" w:eastAsia="zh-CN" w:bidi="ar-SA"/>
              </w:rPr>
            </w:pPr>
            <w:r>
              <w:rPr>
                <w:rFonts w:ascii="宋体" w:eastAsia="宋体" w:cs="宋体" w:hint="eastAsia"/>
                <w:i w:val="0"/>
                <w:color w:val="auto"/>
                <w:sz w:val="21"/>
                <w:szCs w:val="21"/>
                <w:u w:val="none"/>
                <w:lang w:val="en-US" w:eastAsia="zh-CN"/>
              </w:rPr>
              <w:t>0</w:t>
            </w:r>
          </w:p>
        </w:tc>
      </w:tr>
      <w:tr>
        <w:trPr>
          <w:trHeight w:val="217"/>
          <w:gridAfter w:val="1"/>
          <w:wAfter w:w="236" w:type="dxa"/>
        </w:trPr>
        <w:tc>
          <w:tcPr>
            <w:tcW w:w="12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完成情况</w:t>
            </w: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预期目标</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目标实际完成情况</w:t>
            </w:r>
          </w:p>
        </w:tc>
      </w:tr>
      <w:tr>
        <w:trPr>
          <w:trHeight w:val="1503"/>
          <w:gridAfter w:val="1"/>
          <w:wAfter w:w="236" w:type="dxa"/>
        </w:trPr>
        <w:tc>
          <w:tcPr>
            <w:tcW w:w="125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4050" w:type="dxa"/>
            <w:gridSpan w:val="3"/>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ascii="宋体" w:eastAsia="宋体" w:cs="宋体" w:hint="eastAsia"/>
                <w:i w:val="0"/>
                <w:color w:val="auto"/>
                <w:sz w:val="18"/>
                <w:szCs w:val="18"/>
                <w:u w:val="none"/>
              </w:rPr>
            </w:pPr>
            <w:r>
              <w:rPr>
                <w:rFonts w:ascii="宋体" w:eastAsia="宋体" w:cs="宋体" w:hint="eastAsia"/>
                <w:i w:val="0"/>
                <w:color w:val="auto"/>
                <w:sz w:val="18"/>
                <w:szCs w:val="18"/>
                <w:u w:val="none"/>
              </w:rPr>
              <w:t>负责市级领导赴蓉及途经成都的接待工作，为市及各部门、县（区）和企事业单位在成都开展业务活动提供咨询服务和工作方便。</w:t>
            </w:r>
          </w:p>
        </w:tc>
        <w:tc>
          <w:tcPr>
            <w:tcW w:w="4524" w:type="dxa"/>
            <w:gridSpan w:val="2"/>
            <w:tcBorders>
              <w:top w:val="single" w:sz="4" w:space="0" w:color="000000"/>
              <w:left w:val="single" w:sz="4" w:space="0" w:color="000000"/>
              <w:bottom w:val="single" w:sz="4" w:space="0" w:color="000000"/>
              <w:right w:val="single" w:sz="4" w:space="0" w:color="00000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top"/>
              <w:rPr>
                <w:rFonts w:ascii="宋体" w:eastAsia="宋体" w:cs="宋体" w:hint="eastAsia"/>
                <w:i w:val="0"/>
                <w:color w:val="auto"/>
                <w:sz w:val="18"/>
                <w:szCs w:val="18"/>
                <w:u w:val="none"/>
              </w:rPr>
            </w:pPr>
            <w:r>
              <w:rPr>
                <w:rFonts w:ascii="宋体" w:eastAsia="宋体" w:cs="宋体" w:hint="eastAsia"/>
                <w:i w:val="0"/>
                <w:color w:val="auto"/>
                <w:sz w:val="18"/>
                <w:szCs w:val="18"/>
                <w:u w:val="none"/>
              </w:rPr>
              <w:t>完成了各项接待任务1500多件次，接待人数3600多人，安全行车180000公里；完成了省十三届人大四次全会、省政协十二届四次全会的接待服务，保障了“西博”会、两院院士四川行、“科博”会、“农博”会等各项接待服务任务。</w:t>
            </w:r>
          </w:p>
        </w:tc>
      </w:tr>
      <w:tr>
        <w:trPr>
          <w:trHeight w:val="693"/>
          <w:gridAfter w:val="1"/>
          <w:wAfter w:w="236" w:type="dxa"/>
        </w:trPr>
        <w:tc>
          <w:tcPr>
            <w:tcW w:w="1253" w:type="dxa"/>
            <w:vMerge w:val="restart"/>
            <w:tcBorders>
              <w:top w:val="single" w:sz="4" w:space="0" w:color="000000"/>
              <w:left w:val="single" w:sz="4" w:space="0" w:color="000000"/>
              <w:bottom w:val="nil"/>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年度绩效指标完成情况</w:t>
            </w:r>
          </w:p>
        </w:tc>
        <w:tc>
          <w:tcPr>
            <w:tcW w:w="1290" w:type="dxa"/>
            <w:tcBorders>
              <w:top w:val="single" w:sz="4" w:space="0" w:color="000000"/>
              <w:left w:val="nil"/>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预期指标值</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实际完成指标值</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数量指标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负责市级领导赴蓉及途经成都的接待工作，为市及各部门、县（区）和企事业单位在成都开展业务活动提供咨询服务和工作方便。</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质量指标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为我市党政团队及市级各部门做好后勤服务保障工作。</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15"/>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时效指标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hint="eastAsia"/>
                <w:i w:val="0"/>
                <w:color w:val="auto"/>
                <w:sz w:val="18"/>
                <w:szCs w:val="18"/>
                <w:u w:val="none"/>
                <w:lang w:val="en-US" w:eastAsia="zh-CN"/>
              </w:rPr>
            </w:pPr>
            <w:r>
              <w:rPr>
                <w:rFonts w:ascii="宋体" w:eastAsia="宋体" w:cs="宋体" w:hint="eastAsia"/>
                <w:i w:val="0"/>
                <w:iCs w:val="0"/>
                <w:color w:val="000000"/>
                <w:kern w:val="0"/>
                <w:sz w:val="18"/>
                <w:szCs w:val="18"/>
                <w:u w:val="none"/>
                <w:lang w:val="en-US" w:eastAsia="zh-CN"/>
              </w:rPr>
              <w:t>全年</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39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成本指标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center"/>
              <w:textAlignment w:val="center"/>
              <w:rPr>
                <w:rFonts w:ascii="宋体" w:eastAsia="宋体" w:cs="宋体"/>
                <w:i w:val="0"/>
                <w:color w:val="auto"/>
                <w:sz w:val="18"/>
                <w:szCs w:val="18"/>
                <w:u w:val="none"/>
                <w:lang w:val="en-US" w:eastAsia="zh-CN"/>
              </w:rPr>
            </w:pPr>
            <w:r>
              <w:rPr>
                <w:rFonts w:ascii="宋体" w:eastAsia="宋体" w:cs="宋体" w:hint="eastAsia"/>
                <w:i w:val="0"/>
                <w:iCs w:val="0"/>
                <w:color w:val="000000"/>
                <w:kern w:val="0"/>
                <w:sz w:val="18"/>
                <w:szCs w:val="18"/>
                <w:u w:val="none"/>
                <w:lang w:val="en-US" w:eastAsia="zh-CN"/>
              </w:rPr>
              <w:t>17万元</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经济效益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为我市党政团队及各部门做好后勤服务保障工作。</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社会效益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时刻牢记全心全意为攀枝花人民服务的宗旨。</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77"/>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Chars="87" w:left="393" w:hangingChars="100" w:hanging="210"/>
              <w:jc w:val="left"/>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生态效益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负责攀枝花市政府在成都的公务接待协调工作。</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480"/>
          <w:gridAfter w:val="1"/>
          <w:wAfter w:w="236" w:type="dxa"/>
        </w:trPr>
        <w:tc>
          <w:tcPr>
            <w:tcW w:w="1253" w:type="dxa"/>
            <w:vMerge/>
            <w:tcBorders>
              <w:top w:val="nil"/>
              <w:left w:val="single" w:sz="4" w:space="0" w:color="000000"/>
              <w:bottom w:val="nil"/>
              <w:right w:val="single" w:sz="4" w:space="0" w:color="000000"/>
            </w:tcBorders>
            <w:shd w:val="clear" w:color="auto" w:fill="auto"/>
            <w:noWrap/>
            <w:vAlign w:val="center"/>
          </w:tcPr>
          <w:p/>
        </w:tc>
        <w:tc>
          <w:tcPr>
            <w:tcW w:w="1290"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可持续影响 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rPr>
            </w:pPr>
            <w:r>
              <w:rPr>
                <w:rFonts w:ascii="宋体" w:eastAsia="宋体" w:cs="宋体" w:hint="eastAsia"/>
                <w:i w:val="0"/>
                <w:iCs w:val="0"/>
                <w:color w:val="000000"/>
                <w:kern w:val="0"/>
                <w:sz w:val="18"/>
                <w:szCs w:val="18"/>
                <w:u w:val="none"/>
                <w:lang w:val="en-US" w:eastAsia="zh-CN"/>
              </w:rPr>
              <w:t>在保障正常接待工作的前提下，争取节约开支、合理使用经费。</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r>
        <w:trPr>
          <w:trHeight w:val="530"/>
          <w:gridAfter w:val="1"/>
          <w:wAfter w:w="236" w:type="dxa"/>
        </w:trPr>
        <w:tc>
          <w:tcPr>
            <w:tcW w:w="1253" w:type="dxa"/>
            <w:vMerge/>
            <w:tcBorders>
              <w:top w:val="nil"/>
              <w:left w:val="single" w:sz="4" w:space="0" w:color="000000"/>
              <w:bottom w:val="single" w:sz="4" w:space="0" w:color="000000"/>
              <w:right w:val="single" w:sz="4" w:space="0" w:color="000000"/>
            </w:tcBorders>
            <w:shd w:val="clear" w:color="auto" w:fill="auto"/>
            <w:noWrap/>
            <w:vAlign w:val="center"/>
          </w:tcPr>
          <w:p/>
        </w:tc>
        <w:tc>
          <w:tcPr>
            <w:tcW w:w="12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度指标</w:t>
            </w:r>
          </w:p>
        </w:tc>
        <w:tc>
          <w:tcPr>
            <w:tcW w:w="139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kern w:val="0"/>
                <w:sz w:val="21"/>
                <w:szCs w:val="21"/>
                <w:u w:val="none"/>
                <w:lang w:val="en-US" w:eastAsia="zh-CN"/>
              </w:rPr>
            </w:pPr>
            <w:r>
              <w:rPr>
                <w:rFonts w:ascii="宋体" w:eastAsia="宋体" w:cs="宋体" w:hint="eastAsia"/>
                <w:i w:val="0"/>
                <w:color w:val="auto"/>
                <w:kern w:val="0"/>
                <w:sz w:val="21"/>
                <w:szCs w:val="21"/>
                <w:u w:val="none"/>
                <w:lang w:val="en-US" w:eastAsia="zh-CN"/>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i w:val="0"/>
                <w:color w:val="auto"/>
                <w:kern w:val="0"/>
                <w:sz w:val="21"/>
                <w:szCs w:val="21"/>
                <w:u w:val="none"/>
                <w:lang w:val="en-US" w:eastAsia="zh-CN"/>
              </w:rPr>
              <w:t>指标</w:t>
            </w:r>
          </w:p>
        </w:tc>
        <w:tc>
          <w:tcPr>
            <w:tcW w:w="13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bottom"/>
              <w:rPr>
                <w:rFonts w:ascii="宋体" w:eastAsia="宋体" w:cs="宋体" w:hint="eastAsia"/>
                <w:i w:val="0"/>
                <w:color w:val="auto"/>
                <w:sz w:val="18"/>
                <w:szCs w:val="18"/>
                <w:u w:val="none"/>
              </w:rPr>
            </w:pPr>
            <w:r>
              <w:rPr>
                <w:rFonts w:ascii="宋体" w:cs="宋体" w:hint="eastAsia"/>
                <w:i w:val="0"/>
                <w:color w:val="auto"/>
                <w:sz w:val="18"/>
                <w:szCs w:val="18"/>
                <w:u w:val="none"/>
                <w:lang w:val="en-US" w:eastAsia="zh-CN"/>
              </w:rPr>
              <w:t>公务接待</w:t>
            </w:r>
            <w:r>
              <w:rPr>
                <w:rFonts w:ascii="宋体" w:eastAsia="宋体" w:cs="宋体" w:hint="eastAsia"/>
                <w:i w:val="0"/>
                <w:color w:val="auto"/>
                <w:sz w:val="18"/>
                <w:szCs w:val="18"/>
                <w:u w:val="none"/>
              </w:rPr>
              <w:t>费</w:t>
            </w:r>
          </w:p>
        </w:tc>
        <w:tc>
          <w:tcPr>
            <w:tcW w:w="22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jc w:val="both"/>
              <w:textAlignment w:val="center"/>
              <w:rPr>
                <w:rFonts w:ascii="宋体" w:eastAsia="宋体" w:cs="宋体" w:hint="eastAsia"/>
                <w:i w:val="0"/>
                <w:color w:val="auto"/>
                <w:sz w:val="18"/>
                <w:szCs w:val="18"/>
                <w:u w:val="none"/>
                <w:lang w:eastAsia="zh-CN"/>
              </w:rPr>
            </w:pPr>
            <w:r>
              <w:rPr>
                <w:rFonts w:ascii="宋体" w:eastAsia="宋体" w:cs="宋体" w:hint="eastAsia"/>
                <w:i w:val="0"/>
                <w:iCs w:val="0"/>
                <w:color w:val="000000"/>
                <w:kern w:val="0"/>
                <w:sz w:val="18"/>
                <w:szCs w:val="18"/>
                <w:u w:val="none"/>
                <w:lang w:val="en-US" w:eastAsia="zh-CN"/>
              </w:rPr>
              <w:t>≥90%</w:t>
            </w:r>
          </w:p>
        </w:tc>
        <w:tc>
          <w:tcPr>
            <w:tcW w:w="23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ascii="宋体" w:eastAsia="宋体" w:cs="宋体" w:hint="eastAsia"/>
                <w:i w:val="0"/>
                <w:color w:val="auto"/>
                <w:sz w:val="21"/>
                <w:szCs w:val="21"/>
                <w:u w:val="none"/>
              </w:rPr>
            </w:pPr>
            <w:r>
              <w:rPr>
                <w:rFonts w:ascii="宋体" w:eastAsia="宋体" w:cs="宋体" w:hint="eastAsia"/>
                <w:sz w:val="21"/>
                <w:szCs w:val="21"/>
              </w:rPr>
              <w:t>100%</w:t>
            </w:r>
          </w:p>
        </w:tc>
      </w:tr>
    </w:tbl>
    <w:p>
      <w:pPr>
        <w:ind w:firstLineChars="200" w:firstLine="640"/>
        <w:rPr>
          <w:rFonts w:ascii="仿宋_GB2312" w:eastAsia="仿宋_GB2312" w:cs="仿宋_GB2312" w:hint="eastAsia"/>
          <w:sz w:val="32"/>
          <w:szCs w:val="32"/>
        </w:rPr>
      </w:pPr>
      <w:bookmarkEnd w:id="54"/>
      <w:bookmarkEnd w:id="58"/>
    </w:p>
    <w:p>
      <w:pPr>
        <w:spacing w:line="600" w:lineRule="exact"/>
        <w:ind w:leftChars="150" w:left="315"/>
        <w:jc w:val="center"/>
        <w:outlineLvl w:val="0"/>
        <w:rPr>
          <w:rStyle w:val="1Char"/>
          <w:rFonts w:ascii="黑体" w:eastAsia="黑体" w:hint="eastAsia"/>
          <w:b w:val="0"/>
          <w:color w:val="auto"/>
          <w:highlight w:val="auto"/>
        </w:rPr>
      </w:pPr>
      <w:bookmarkStart w:id="59" w:name="_Toc15396619"/>
      <w:r>
        <w:rPr>
          <w:rStyle w:val="1Char"/>
          <w:rFonts w:ascii="黑体" w:eastAsia="黑体" w:hint="eastAsia"/>
          <w:b w:val="0"/>
          <w:color w:val="auto"/>
          <w:lang w:eastAsia="zh-CN"/>
          <w:highlight w:val="auto"/>
        </w:rPr>
        <w:t>第五部分</w:t>
      </w:r>
      <w:r>
        <w:rPr>
          <w:rStyle w:val="1Char"/>
          <w:rFonts w:ascii="黑体" w:eastAsia="黑体" w:hint="eastAsia"/>
          <w:b w:val="0"/>
          <w:color w:val="auto"/>
          <w:lang w:val="en-US" w:eastAsia="zh-CN"/>
          <w:highlight w:val="auto"/>
        </w:rPr>
        <w:t xml:space="preserve"> </w:t>
      </w:r>
      <w:r>
        <w:rPr>
          <w:rStyle w:val="1Char"/>
          <w:rFonts w:ascii="黑体" w:eastAsia="黑体" w:hint="eastAsia"/>
          <w:b w:val="0"/>
          <w:color w:val="auto"/>
          <w:highlight w:val="auto"/>
        </w:rPr>
        <w:t>附表</w:t>
      </w:r>
    </w:p>
    <w:p>
      <w:pPr>
        <w:pageBreakBefore w:val="0"/>
        <w:widowControl w:val="0"/>
        <w:kinsoku/>
        <w:wordWrap/>
        <w:overflowPunct/>
        <w:topLinePunct w:val="0"/>
        <w:autoSpaceDE/>
        <w:autoSpaceDN/>
        <w:bidi w:val="0"/>
        <w:adjustRightInd/>
        <w:snapToGrid/>
        <w:spacing w:line="600" w:lineRule="exact"/>
        <w:ind w:left="0" w:firstLineChars="100" w:firstLine="320"/>
        <w:jc w:val="both"/>
        <w:textAlignment w:val="auto"/>
        <w:outlineLvl w:val="0"/>
        <w:rPr>
          <w:rFonts w:ascii="仿宋_GB2312" w:eastAsia="仿宋_GB2312" w:cs="仿宋_GB2312" w:hint="eastAsia"/>
          <w:b w:val="0"/>
          <w:color w:val="auto"/>
          <w:sz w:val="32"/>
          <w:szCs w:val="32"/>
          <w:highlight w:val="auto"/>
        </w:rPr>
      </w:pPr>
    </w:p>
    <w:p>
      <w:pPr>
        <w:pageBreakBefore w:val="0"/>
        <w:widowControl w:val="0"/>
        <w:kinsoku/>
        <w:wordWrap/>
        <w:overflowPunct/>
        <w:topLinePunct w:val="0"/>
        <w:autoSpaceDE/>
        <w:autoSpaceDN/>
        <w:bidi w:val="0"/>
        <w:adjustRightInd/>
        <w:snapToGrid/>
        <w:spacing w:line="600" w:lineRule="exact"/>
        <w:ind w:left="0" w:firstLineChars="100" w:firstLine="320"/>
        <w:jc w:val="both"/>
        <w:textAlignment w:val="auto"/>
        <w:outlineLvl w:val="0"/>
        <w:rPr>
          <w:rFonts w:ascii="仿宋_GB2312" w:eastAsia="仿宋_GB2312" w:cs="仿宋_GB2312" w:hint="eastAsia"/>
          <w:b w:val="0"/>
          <w:color w:val="auto"/>
          <w:sz w:val="32"/>
          <w:szCs w:val="32"/>
          <w:highlight w:val="auto"/>
        </w:rPr>
      </w:pPr>
      <w:r>
        <w:rPr>
          <w:rFonts w:ascii="仿宋_GB2312" w:eastAsia="仿宋_GB2312" w:cs="仿宋_GB2312" w:hint="eastAsia"/>
          <w:b w:val="0"/>
          <w:color w:val="auto"/>
          <w:sz w:val="32"/>
          <w:szCs w:val="32"/>
          <w:highlight w:val="auto"/>
        </w:rPr>
        <w:t>一、收</w:t>
      </w:r>
      <w:r>
        <w:rPr>
          <w:rStyle w:val="2Char"/>
          <w:rFonts w:ascii="仿宋_GB2312" w:eastAsia="仿宋_GB2312" w:cs="仿宋_GB2312" w:hint="eastAsia"/>
          <w:b w:val="0"/>
          <w:bCs w:val="0"/>
          <w:color w:val="auto"/>
          <w:sz w:val="32"/>
          <w:szCs w:val="32"/>
          <w:highlight w:val="auto"/>
        </w:rPr>
        <w:t>入支出决算总表</w:t>
      </w:r>
      <w:bookmarkStart w:id="60" w:name="_Toc15396620"/>
      <w:bookmarkEnd w:id="59"/>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r>
        <w:rPr>
          <w:rFonts w:ascii="仿宋_GB2312" w:eastAsia="仿宋_GB2312" w:cs="仿宋_GB2312" w:hint="eastAsia"/>
          <w:b w:val="0"/>
          <w:color w:val="auto"/>
          <w:sz w:val="32"/>
          <w:szCs w:val="32"/>
          <w:highlight w:val="auto"/>
        </w:rPr>
        <w:t>二、收</w:t>
      </w:r>
      <w:r>
        <w:rPr>
          <w:rStyle w:val="2Char"/>
          <w:rFonts w:ascii="仿宋_GB2312" w:eastAsia="仿宋_GB2312" w:cs="仿宋_GB2312" w:hint="eastAsia"/>
          <w:b w:val="0"/>
          <w:bCs w:val="0"/>
          <w:color w:val="auto"/>
          <w:sz w:val="32"/>
          <w:szCs w:val="32"/>
          <w:highlight w:val="auto"/>
        </w:rPr>
        <w:t>入决算表</w:t>
      </w:r>
      <w:bookmarkEnd w:id="60"/>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1" w:name="_Toc15396621"/>
      <w:r>
        <w:rPr>
          <w:rStyle w:val="2Char"/>
          <w:rFonts w:ascii="仿宋_GB2312" w:eastAsia="仿宋_GB2312" w:cs="仿宋_GB2312" w:hint="eastAsia"/>
          <w:b w:val="0"/>
          <w:bCs w:val="0"/>
          <w:color w:val="auto"/>
          <w:sz w:val="32"/>
          <w:szCs w:val="32"/>
          <w:highlight w:val="auto"/>
        </w:rPr>
        <w:t>三、</w:t>
      </w:r>
      <w:r>
        <w:rPr>
          <w:rFonts w:ascii="仿宋_GB2312" w:eastAsia="仿宋_GB2312" w:cs="仿宋_GB2312" w:hint="eastAsia"/>
          <w:b w:val="0"/>
          <w:color w:val="auto"/>
          <w:sz w:val="32"/>
          <w:szCs w:val="32"/>
          <w:highlight w:val="auto"/>
        </w:rPr>
        <w:t>支</w:t>
      </w:r>
      <w:r>
        <w:rPr>
          <w:rStyle w:val="2Char"/>
          <w:rFonts w:ascii="仿宋_GB2312" w:eastAsia="仿宋_GB2312" w:cs="仿宋_GB2312" w:hint="eastAsia"/>
          <w:b w:val="0"/>
          <w:bCs w:val="0"/>
          <w:color w:val="auto"/>
          <w:sz w:val="32"/>
          <w:szCs w:val="32"/>
          <w:highlight w:val="auto"/>
        </w:rPr>
        <w:t>出决算表</w:t>
      </w:r>
      <w:bookmarkEnd w:id="61"/>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b w:val="0"/>
          <w:color w:val="auto"/>
          <w:sz w:val="32"/>
          <w:szCs w:val="32"/>
          <w:highlight w:val="auto"/>
        </w:rPr>
      </w:pPr>
      <w:bookmarkStart w:id="62" w:name="_Toc15396622"/>
      <w:r>
        <w:rPr>
          <w:rStyle w:val="2Char"/>
          <w:rFonts w:ascii="仿宋_GB2312" w:eastAsia="仿宋_GB2312" w:cs="仿宋_GB2312" w:hint="eastAsia"/>
          <w:b w:val="0"/>
          <w:bCs w:val="0"/>
          <w:color w:val="auto"/>
          <w:sz w:val="32"/>
          <w:szCs w:val="32"/>
          <w:highlight w:val="auto"/>
        </w:rPr>
        <w:t>四、</w:t>
      </w:r>
      <w:r>
        <w:rPr>
          <w:rFonts w:ascii="仿宋_GB2312" w:eastAsia="仿宋_GB2312" w:cs="仿宋_GB2312" w:hint="eastAsia"/>
          <w:b w:val="0"/>
          <w:color w:val="auto"/>
          <w:sz w:val="32"/>
          <w:szCs w:val="32"/>
          <w:highlight w:val="auto"/>
        </w:rPr>
        <w:t>财</w:t>
      </w:r>
      <w:r>
        <w:rPr>
          <w:rStyle w:val="2Char"/>
          <w:rFonts w:ascii="仿宋_GB2312" w:eastAsia="仿宋_GB2312" w:cs="仿宋_GB2312" w:hint="eastAsia"/>
          <w:b w:val="0"/>
          <w:bCs w:val="0"/>
          <w:color w:val="auto"/>
          <w:sz w:val="32"/>
          <w:szCs w:val="32"/>
          <w:highlight w:val="auto"/>
        </w:rPr>
        <w:t>政拨款收入支出决算总表</w:t>
      </w:r>
      <w:bookmarkEnd w:id="62"/>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Style w:val="2Char"/>
          <w:rFonts w:ascii="仿宋_GB2312" w:eastAsia="仿宋_GB2312" w:cs="仿宋_GB2312" w:hint="eastAsia"/>
          <w:b w:val="0"/>
          <w:bCs w:val="0"/>
          <w:color w:val="auto"/>
          <w:sz w:val="32"/>
          <w:szCs w:val="32"/>
          <w:highlight w:val="auto"/>
        </w:rPr>
      </w:pPr>
      <w:bookmarkStart w:id="63" w:name="_Toc15396623"/>
      <w:r>
        <w:rPr>
          <w:rStyle w:val="2Char"/>
          <w:rFonts w:ascii="仿宋_GB2312" w:eastAsia="仿宋_GB2312" w:cs="仿宋_GB2312" w:hint="eastAsia"/>
          <w:b w:val="0"/>
          <w:bCs w:val="0"/>
          <w:color w:val="auto"/>
          <w:sz w:val="32"/>
          <w:szCs w:val="32"/>
          <w:highlight w:val="auto"/>
        </w:rPr>
        <w:t>五、</w:t>
      </w:r>
      <w:r>
        <w:rPr>
          <w:rFonts w:ascii="仿宋_GB2312" w:eastAsia="仿宋_GB2312" w:cs="仿宋_GB2312" w:hint="eastAsia"/>
          <w:b w:val="0"/>
          <w:color w:val="auto"/>
          <w:sz w:val="32"/>
          <w:szCs w:val="32"/>
          <w:highlight w:val="auto"/>
        </w:rPr>
        <w:t>财</w:t>
      </w:r>
      <w:r>
        <w:rPr>
          <w:rStyle w:val="2Char"/>
          <w:rFonts w:ascii="仿宋_GB2312" w:eastAsia="仿宋_GB2312" w:cs="仿宋_GB2312" w:hint="eastAsia"/>
          <w:b w:val="0"/>
          <w:bCs w:val="0"/>
          <w:color w:val="auto"/>
          <w:sz w:val="32"/>
          <w:szCs w:val="32"/>
          <w:highlight w:val="auto"/>
        </w:rPr>
        <w:t>政拨款支出决算明细表</w:t>
      </w:r>
      <w:bookmarkStart w:id="64" w:name="_Toc15396624"/>
      <w:bookmarkEnd w:id="63"/>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r>
        <w:rPr>
          <w:rStyle w:val="2Char"/>
          <w:rFonts w:ascii="仿宋_GB2312" w:eastAsia="仿宋_GB2312" w:cs="仿宋_GB2312" w:hint="eastAsia"/>
          <w:b w:val="0"/>
          <w:bCs w:val="0"/>
          <w:color w:val="auto"/>
          <w:sz w:val="32"/>
          <w:szCs w:val="32"/>
          <w:highlight w:val="auto"/>
        </w:rPr>
        <w:t>六、</w:t>
      </w:r>
      <w:r>
        <w:rPr>
          <w:rFonts w:ascii="仿宋_GB2312" w:eastAsia="仿宋_GB2312" w:cs="仿宋_GB2312" w:hint="eastAsia"/>
          <w:b w:val="0"/>
          <w:color w:val="auto"/>
          <w:sz w:val="32"/>
          <w:szCs w:val="32"/>
          <w:highlight w:val="auto"/>
        </w:rPr>
        <w:t>一</w:t>
      </w:r>
      <w:r>
        <w:rPr>
          <w:rStyle w:val="2Char"/>
          <w:rFonts w:ascii="仿宋_GB2312" w:eastAsia="仿宋_GB2312" w:cs="仿宋_GB2312" w:hint="eastAsia"/>
          <w:b w:val="0"/>
          <w:bCs w:val="0"/>
          <w:color w:val="auto"/>
          <w:sz w:val="32"/>
          <w:szCs w:val="32"/>
          <w:highlight w:val="auto"/>
        </w:rPr>
        <w:t>般公共预算财政拨款支出决算表</w:t>
      </w:r>
      <w:bookmarkEnd w:id="64"/>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5" w:name="_Toc15396625"/>
      <w:r>
        <w:rPr>
          <w:rStyle w:val="2Char"/>
          <w:rFonts w:ascii="仿宋_GB2312" w:eastAsia="仿宋_GB2312" w:cs="仿宋_GB2312" w:hint="eastAsia"/>
          <w:b w:val="0"/>
          <w:bCs w:val="0"/>
          <w:color w:val="auto"/>
          <w:sz w:val="32"/>
          <w:szCs w:val="32"/>
          <w:highlight w:val="auto"/>
        </w:rPr>
        <w:t>七、</w:t>
      </w:r>
      <w:r>
        <w:rPr>
          <w:rFonts w:ascii="仿宋_GB2312" w:eastAsia="仿宋_GB2312" w:cs="仿宋_GB2312" w:hint="eastAsia"/>
          <w:b w:val="0"/>
          <w:color w:val="auto"/>
          <w:sz w:val="32"/>
          <w:szCs w:val="32"/>
          <w:highlight w:val="auto"/>
        </w:rPr>
        <w:t>一</w:t>
      </w:r>
      <w:r>
        <w:rPr>
          <w:rStyle w:val="2Char"/>
          <w:rFonts w:ascii="仿宋_GB2312" w:eastAsia="仿宋_GB2312" w:cs="仿宋_GB2312" w:hint="eastAsia"/>
          <w:b w:val="0"/>
          <w:bCs w:val="0"/>
          <w:color w:val="auto"/>
          <w:sz w:val="32"/>
          <w:szCs w:val="32"/>
          <w:highlight w:val="auto"/>
        </w:rPr>
        <w:t>般公共预算财政拨款支出决算明细表</w:t>
      </w:r>
      <w:bookmarkEnd w:id="65"/>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6" w:name="_Toc15396626"/>
      <w:r>
        <w:rPr>
          <w:rStyle w:val="2Char"/>
          <w:rFonts w:ascii="仿宋_GB2312" w:eastAsia="仿宋_GB2312" w:cs="仿宋_GB2312" w:hint="eastAsia"/>
          <w:b w:val="0"/>
          <w:bCs w:val="0"/>
          <w:color w:val="auto"/>
          <w:sz w:val="32"/>
          <w:szCs w:val="32"/>
          <w:highlight w:val="auto"/>
        </w:rPr>
        <w:t>八、</w:t>
      </w:r>
      <w:r>
        <w:rPr>
          <w:rFonts w:ascii="仿宋_GB2312" w:eastAsia="仿宋_GB2312" w:cs="仿宋_GB2312" w:hint="eastAsia"/>
          <w:b w:val="0"/>
          <w:color w:val="auto"/>
          <w:sz w:val="32"/>
          <w:szCs w:val="32"/>
          <w:highlight w:val="auto"/>
        </w:rPr>
        <w:t>一</w:t>
      </w:r>
      <w:r>
        <w:rPr>
          <w:rStyle w:val="2Char"/>
          <w:rFonts w:ascii="仿宋_GB2312" w:eastAsia="仿宋_GB2312" w:cs="仿宋_GB2312" w:hint="eastAsia"/>
          <w:b w:val="0"/>
          <w:bCs w:val="0"/>
          <w:color w:val="auto"/>
          <w:sz w:val="32"/>
          <w:szCs w:val="32"/>
          <w:highlight w:val="auto"/>
        </w:rPr>
        <w:t>般公共预算财政拨款基本支出决算表</w:t>
      </w:r>
      <w:bookmarkEnd w:id="66"/>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7" w:name="_Toc15396627"/>
      <w:r>
        <w:rPr>
          <w:rStyle w:val="2Char"/>
          <w:rFonts w:ascii="仿宋_GB2312" w:eastAsia="仿宋_GB2312" w:cs="仿宋_GB2312" w:hint="eastAsia"/>
          <w:b w:val="0"/>
          <w:bCs w:val="0"/>
          <w:color w:val="auto"/>
          <w:sz w:val="32"/>
          <w:szCs w:val="32"/>
          <w:highlight w:val="auto"/>
        </w:rPr>
        <w:t>九、</w:t>
      </w:r>
      <w:r>
        <w:rPr>
          <w:rFonts w:ascii="仿宋_GB2312" w:eastAsia="仿宋_GB2312" w:cs="仿宋_GB2312" w:hint="eastAsia"/>
          <w:b w:val="0"/>
          <w:color w:val="auto"/>
          <w:sz w:val="32"/>
          <w:szCs w:val="32"/>
          <w:highlight w:val="auto"/>
        </w:rPr>
        <w:t>一</w:t>
      </w:r>
      <w:r>
        <w:rPr>
          <w:rStyle w:val="2Char"/>
          <w:rFonts w:ascii="仿宋_GB2312" w:eastAsia="仿宋_GB2312" w:cs="仿宋_GB2312" w:hint="eastAsia"/>
          <w:b w:val="0"/>
          <w:bCs w:val="0"/>
          <w:color w:val="auto"/>
          <w:sz w:val="32"/>
          <w:szCs w:val="32"/>
          <w:highlight w:val="auto"/>
        </w:rPr>
        <w:t>般公共预算财政拨款项目支出决算表</w:t>
      </w:r>
      <w:bookmarkEnd w:id="67"/>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8" w:name="_Toc15396628"/>
      <w:r>
        <w:rPr>
          <w:rStyle w:val="2Char"/>
          <w:rFonts w:ascii="仿宋_GB2312" w:eastAsia="仿宋_GB2312" w:cs="仿宋_GB2312" w:hint="eastAsia"/>
          <w:b w:val="0"/>
          <w:bCs w:val="0"/>
          <w:color w:val="auto"/>
          <w:sz w:val="32"/>
          <w:szCs w:val="32"/>
          <w:highlight w:val="auto"/>
        </w:rPr>
        <w:t>十、</w:t>
      </w:r>
      <w:r>
        <w:rPr>
          <w:rFonts w:ascii="仿宋_GB2312" w:eastAsia="仿宋_GB2312" w:cs="仿宋_GB2312" w:hint="eastAsia"/>
          <w:b w:val="0"/>
          <w:color w:val="auto"/>
          <w:sz w:val="32"/>
          <w:szCs w:val="32"/>
          <w:highlight w:val="auto"/>
        </w:rPr>
        <w:t>一</w:t>
      </w:r>
      <w:r>
        <w:rPr>
          <w:rStyle w:val="2Char"/>
          <w:rFonts w:ascii="仿宋_GB2312" w:eastAsia="仿宋_GB2312" w:cs="仿宋_GB2312" w:hint="eastAsia"/>
          <w:b w:val="0"/>
          <w:bCs w:val="0"/>
          <w:color w:val="auto"/>
          <w:sz w:val="32"/>
          <w:szCs w:val="32"/>
          <w:highlight w:val="auto"/>
        </w:rPr>
        <w:t>般公共预算财政拨款“三公”经费支出决算表</w:t>
      </w:r>
      <w:bookmarkEnd w:id="68"/>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69" w:name="_Toc15396629"/>
      <w:r>
        <w:rPr>
          <w:rStyle w:val="2Char"/>
          <w:rFonts w:ascii="仿宋_GB2312" w:eastAsia="仿宋_GB2312" w:cs="仿宋_GB2312" w:hint="eastAsia"/>
          <w:b w:val="0"/>
          <w:bCs w:val="0"/>
          <w:color w:val="auto"/>
          <w:sz w:val="32"/>
          <w:szCs w:val="32"/>
          <w:highlight w:val="auto"/>
        </w:rPr>
        <w:t>十一、</w:t>
      </w:r>
      <w:r>
        <w:rPr>
          <w:rFonts w:ascii="仿宋_GB2312" w:eastAsia="仿宋_GB2312" w:cs="仿宋_GB2312" w:hint="eastAsia"/>
          <w:b w:val="0"/>
          <w:color w:val="auto"/>
          <w:sz w:val="32"/>
          <w:szCs w:val="32"/>
          <w:highlight w:val="auto"/>
        </w:rPr>
        <w:t>政</w:t>
      </w:r>
      <w:r>
        <w:rPr>
          <w:rStyle w:val="2Char"/>
          <w:rFonts w:ascii="仿宋_GB2312" w:eastAsia="仿宋_GB2312" w:cs="仿宋_GB2312" w:hint="eastAsia"/>
          <w:b w:val="0"/>
          <w:bCs w:val="0"/>
          <w:color w:val="auto"/>
          <w:sz w:val="32"/>
          <w:szCs w:val="32"/>
          <w:highlight w:val="auto"/>
        </w:rPr>
        <w:t>府性基金预算财政拨款收入支出决算表</w:t>
      </w:r>
      <w:bookmarkEnd w:id="69"/>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Fonts w:ascii="仿宋_GB2312" w:eastAsia="仿宋_GB2312" w:cs="仿宋_GB2312" w:hint="eastAsia"/>
          <w:color w:val="auto"/>
          <w:sz w:val="32"/>
          <w:szCs w:val="32"/>
          <w:highlight w:val="auto"/>
        </w:rPr>
      </w:pPr>
      <w:bookmarkStart w:id="70" w:name="_Toc15396630"/>
      <w:r>
        <w:rPr>
          <w:rStyle w:val="2Char"/>
          <w:rFonts w:ascii="仿宋_GB2312" w:eastAsia="仿宋_GB2312" w:cs="仿宋_GB2312" w:hint="eastAsia"/>
          <w:b w:val="0"/>
          <w:bCs w:val="0"/>
          <w:color w:val="auto"/>
          <w:sz w:val="32"/>
          <w:szCs w:val="32"/>
          <w:highlight w:val="auto"/>
        </w:rPr>
        <w:t>十二、</w:t>
      </w:r>
      <w:r>
        <w:rPr>
          <w:rFonts w:ascii="仿宋_GB2312" w:eastAsia="仿宋_GB2312" w:cs="仿宋_GB2312" w:hint="eastAsia"/>
          <w:b w:val="0"/>
          <w:color w:val="auto"/>
          <w:sz w:val="32"/>
          <w:szCs w:val="32"/>
          <w:highlight w:val="auto"/>
        </w:rPr>
        <w:t>政</w:t>
      </w:r>
      <w:r>
        <w:rPr>
          <w:rStyle w:val="2Char"/>
          <w:rFonts w:ascii="仿宋_GB2312" w:eastAsia="仿宋_GB2312" w:cs="仿宋_GB2312" w:hint="eastAsia"/>
          <w:b w:val="0"/>
          <w:bCs w:val="0"/>
          <w:color w:val="auto"/>
          <w:sz w:val="32"/>
          <w:szCs w:val="32"/>
          <w:highlight w:val="auto"/>
        </w:rPr>
        <w:t>府性基金预算财政拨款“三公”经费支出决算表</w:t>
      </w:r>
      <w:bookmarkEnd w:id="70"/>
    </w:p>
    <w:p>
      <w:pPr>
        <w:pStyle w:val="2"/>
        <w:keepNext/>
        <w:keepLines/>
        <w:pageBreakBefore w:val="0"/>
        <w:widowControl w:val="0"/>
        <w:kinsoku/>
        <w:wordWrap/>
        <w:overflowPunct/>
        <w:topLinePunct w:val="0"/>
        <w:autoSpaceDE/>
        <w:autoSpaceDN/>
        <w:bidi w:val="0"/>
        <w:adjustRightInd/>
        <w:snapToGrid/>
        <w:spacing w:before="0" w:after="0" w:line="600" w:lineRule="exact"/>
        <w:ind w:firstLineChars="100" w:firstLine="320"/>
        <w:textAlignment w:val="auto"/>
        <w:rPr>
          <w:rStyle w:val="2Char"/>
          <w:rFonts w:ascii="仿宋_GB2312" w:eastAsia="仿宋_GB2312" w:cs="仿宋_GB2312" w:hint="eastAsia"/>
          <w:b w:val="0"/>
          <w:bCs w:val="0"/>
          <w:color w:val="auto"/>
          <w:sz w:val="32"/>
          <w:szCs w:val="32"/>
          <w:highlight w:val="auto"/>
        </w:rPr>
      </w:pPr>
      <w:bookmarkStart w:id="71" w:name="_Toc15396631"/>
      <w:r>
        <w:rPr>
          <w:rStyle w:val="2Char"/>
          <w:rFonts w:ascii="仿宋_GB2312" w:eastAsia="仿宋_GB2312" w:cs="仿宋_GB2312" w:hint="eastAsia"/>
          <w:b w:val="0"/>
          <w:bCs w:val="0"/>
          <w:color w:val="auto"/>
          <w:sz w:val="32"/>
          <w:szCs w:val="32"/>
          <w:highlight w:val="auto"/>
        </w:rPr>
        <w:t>十三、</w:t>
      </w:r>
      <w:r>
        <w:rPr>
          <w:rFonts w:ascii="仿宋_GB2312" w:eastAsia="仿宋_GB2312" w:cs="仿宋_GB2312" w:hint="eastAsia"/>
          <w:b w:val="0"/>
          <w:color w:val="auto"/>
          <w:sz w:val="32"/>
          <w:szCs w:val="32"/>
          <w:highlight w:val="auto"/>
        </w:rPr>
        <w:t>国</w:t>
      </w:r>
      <w:r>
        <w:rPr>
          <w:rStyle w:val="2Char"/>
          <w:rFonts w:ascii="仿宋_GB2312" w:eastAsia="仿宋_GB2312" w:cs="仿宋_GB2312" w:hint="eastAsia"/>
          <w:b w:val="0"/>
          <w:bCs w:val="0"/>
          <w:color w:val="auto"/>
          <w:sz w:val="32"/>
          <w:szCs w:val="32"/>
          <w:highlight w:val="auto"/>
        </w:rPr>
        <w:t>有资本经营预算</w:t>
      </w:r>
      <w:r>
        <w:rPr>
          <w:rStyle w:val="2Char"/>
          <w:rFonts w:ascii="仿宋_GB2312" w:eastAsia="仿宋_GB2312" w:cs="仿宋_GB2312" w:hint="eastAsia"/>
          <w:b w:val="0"/>
          <w:bCs w:val="0"/>
          <w:color w:val="auto"/>
          <w:sz w:val="32"/>
          <w:szCs w:val="32"/>
          <w:lang w:eastAsia="zh-CN"/>
          <w:highlight w:val="auto"/>
        </w:rPr>
        <w:t>财政拨款收入</w:t>
      </w:r>
      <w:r>
        <w:rPr>
          <w:rStyle w:val="2Char"/>
          <w:rFonts w:ascii="仿宋_GB2312" w:eastAsia="仿宋_GB2312" w:cs="仿宋_GB2312" w:hint="eastAsia"/>
          <w:b w:val="0"/>
          <w:bCs w:val="0"/>
          <w:color w:val="auto"/>
          <w:sz w:val="32"/>
          <w:szCs w:val="32"/>
          <w:highlight w:val="auto"/>
        </w:rPr>
        <w:t>支出决算表</w:t>
      </w:r>
      <w:bookmarkEnd w:id="71"/>
    </w:p>
    <w:p>
      <w:pPr>
        <w:pageBreakBefore w:val="0"/>
        <w:widowControl w:val="0"/>
        <w:kinsoku/>
        <w:wordWrap/>
        <w:overflowPunct/>
        <w:topLinePunct w:val="0"/>
        <w:autoSpaceDE/>
        <w:autoSpaceDN/>
        <w:bidi w:val="0"/>
        <w:adjustRightInd/>
        <w:snapToGrid/>
        <w:spacing w:line="600" w:lineRule="exact"/>
        <w:ind w:firstLineChars="100" w:firstLine="320"/>
        <w:textAlignment w:val="auto"/>
        <w:rPr>
          <w:rFonts w:ascii="仿宋_GB2312" w:eastAsia="仿宋_GB2312" w:cs="仿宋_GB2312" w:hint="eastAsia"/>
          <w:sz w:val="32"/>
          <w:szCs w:val="32"/>
        </w:rPr>
      </w:pPr>
      <w:r>
        <w:rPr>
          <w:rStyle w:val="2Char"/>
          <w:rFonts w:ascii="仿宋_GB2312" w:eastAsia="仿宋_GB2312" w:cs="仿宋_GB2312" w:hint="eastAsia"/>
          <w:b w:val="0"/>
          <w:bCs w:val="0"/>
          <w:color w:val="auto"/>
          <w:sz w:val="32"/>
          <w:szCs w:val="32"/>
          <w:lang w:eastAsia="zh-CN"/>
          <w:highlight w:val="auto"/>
        </w:rPr>
        <w:t>十四、国有资本经营预算财政拨款支出决算表</w:t>
      </w:r>
    </w:p>
    <w:sectPr>
      <w:footerReference w:type="default" r:id="rId2"/>
      <w:pgSz w:w="11906" w:h="16838"/>
      <w:pgMar w:top="2098" w:right="1474" w:bottom="1984" w:left="1587" w:header="851" w:footer="992" w:gutter="0"/>
      <w:pgNumType w:start="1"/>
      <w:titlePg/>
      <w:rtlGutter/>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3000509000000000000"/>
    <w:charset w:val="86"/>
    <w:family w:val="auto"/>
    <w:pitch w:val="variable"/>
    <w:sig w:usb0="00000000" w:usb1="00000000" w:usb2="00000000" w:usb3="00000000" w:csb0="00040000" w:csb1="00000000"/>
  </w:font>
  <w:font w:name="黑体">
    <w:panose1 w:val="02010600030101010101"/>
    <w:charset w:val="86"/>
    <w:family w:val="auto"/>
    <w:pitch w:val="variable"/>
    <w:sig w:usb0="00000001" w:usb1="080E0000" w:usb2="00000000" w:usb3="00000000" w:csb0="00040000" w:csb1="00000000"/>
  </w:font>
  <w:font w:name="仿宋_GB2312">
    <w:panose1 w:val="02010609030101010101"/>
    <w:charset w:val="86"/>
    <w:family w:val="modern"/>
    <w:pitch w:val="variable"/>
    <w:sig w:usb0="00000001" w:usb1="080E0000" w:usb2="00000000" w:usb3="00000000" w:csb0="00040000" w:csb1="00000000"/>
  </w:font>
  <w:font w:name="宋体">
    <w:altName w:val="方正书宋_GBK"/>
    <w:panose1 w:val="02010600030101010101"/>
    <w:charset w:val="7A"/>
    <w:family w:val="auto"/>
    <w:pitch w:val="variable"/>
    <w:sig w:usb0="00000003" w:usb1="080E0000" w:usb2="00000000" w:usb3="00000000" w:csb0="00040001" w:csb1="00000000"/>
  </w:font>
  <w:font w:name="楷体_GB2312">
    <w:altName w:val="楷体"/>
    <w:panose1 w:val="02010609030101010101"/>
    <w:charset w:val="86"/>
    <w:family w:val="modern"/>
    <w:pitch w:val="variable"/>
    <w:sig w:usb0="00000001" w:usb1="080E0000" w:usb2="00000000" w:usb3="00000000" w:csb0="00040000" w:csb1="00000000"/>
  </w:font>
  <w:font w:name="Times New Roman">
    <w:altName w:val="方正兰亭黑_GBK"/>
    <w:panose1 w:val="02020603050405020304"/>
    <w:charset w:val="86"/>
    <w:family w:val="auto"/>
    <w:pitch w:val="variable"/>
    <w:sig w:usb0="00007A87" w:usb1="80000000" w:usb2="00000008" w:usb3="00000000" w:csb0="400001FF" w:csb1="FFFF0000"/>
  </w:font>
  <w:font w:name="Cambria">
    <w:altName w:val="DejaVu Sans"/>
    <w:panose1 w:val="02040503050406030204"/>
    <w:charset w:val="00"/>
    <w:family w:val="roman"/>
    <w:pitch w:val="variable"/>
    <w:sig w:usb0="A00002EF" w:usb1="4000004B" w:usb2="00000000" w:usb3="00000000" w:csb0="2000009F" w:csb1="00000000"/>
  </w:font>
  <w:font w:name="Calibri">
    <w:altName w:val="DejaVu Sans"/>
    <w:panose1 w:val="020F0502020204030204"/>
    <w:charset w:val="00"/>
    <w:family w:val="swiss"/>
    <w:pitch w:val="variable"/>
    <w:sig w:usb0="A00002EF" w:usb1="4000207B" w:usb2="00000000" w:usb3="00000000" w:csb0="2000009F" w:csb1="00000000"/>
  </w:font>
  <w:font w:name="仿宋">
    <w:altName w:val="Arial Unicode MS"/>
    <w:panose1 w:val="02010609060101010101"/>
    <w:charset w:val="86"/>
    <w:family w:val="modern"/>
    <w:pitch w:val="variable"/>
    <w:sig w:usb0="00000000" w:usb1="00000000"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37449881"/>
    </w:sdtPr>
    <w:sdtContent>
      <w:p>
        <w:pPr>
          <w:pStyle w:val="19"/>
          <w:tabs>
            <w:tab w:val="center" w:pos="4153"/>
            <w:tab w:val="right" w:pos="8306"/>
          </w:tabs>
          <w:jc w:val="center"/>
        </w:pPr>
        <w:r>
          <w:fldChar w:fldCharType="begin"/>
        </w:r>
        <w:r>
          <w:instrText>PAGE   \* MERGEFORMAT</w:instrText>
        </w:r>
        <w:r>
          <w:fldChar w:fldCharType="separate"/>
        </w:r>
        <w:r>
          <w:rPr>
            <w:lang w:val="zh-CN"/>
          </w:rPr>
          <w:t>2</w:t>
        </w:r>
        <w:r>
          <w:rPr>
            <w:lang w:val="zh-CN"/>
          </w:rPr>
          <w:fldChar w:fldCharType="end"/>
        </w:r>
      </w:p>
    </w:sdtContent>
  </w:sdt>
  <w:p>
    <w:pPr>
      <w:pStyle w:val="19"/>
      <w:tabs>
        <w:tab w:val="center" w:pos="4153"/>
        <w:tab w:val="right" w:pos="8306"/>
      </w:tabs>
    </w:pP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E2FA047D"/>
    <w:multiLevelType w:val="singleLevel"/>
    <w:tmpl w:val="E2FA047D"/>
    <w:lvl w:ilvl="0">
      <w:start w:val="3"/>
      <w:numFmt w:val="chineseCounting"/>
      <w:lvlRestart w:val="0"/>
      <w:suff w:val="space"/>
      <w:lvlText w:val="第%1部分"/>
      <w:lvlJc w:val="left"/>
      <w:pPr>
        <w:tabs>
          <w:tab w:val="num" w:pos="0"/>
        </w:tabs>
        <w:ind w:left="0" w:hanging="0"/>
      </w:pPr>
      <w:rPr>
        <w:rFonts w:ascii="黑体" w:hAnsi="黑体" w:eastAsia="黑体" w:cs="黑体" w:hint="eastAsia"/>
        <w:b w:val="0"/>
        <w:bCs w:val="0"/>
        <w:sz w:val="44"/>
        <w:szCs w:val="44"/>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5"/>
  </w:compat>
  <w:docVars>
    <w:docVar w:name="commondata" w:val="eyJoZGlkIjoiN2UyMWFmMjEwMjJhY2YxMTZmMTIxODRkNjk2MWJiMjY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Plain Text"/>
    <w:basedOn w:val="0"/>
    <w:rPr>
      <w:rFonts w:ascii="宋体"/>
    </w:rPr>
  </w:style>
  <w:style w:type="paragraph" w:styleId="18">
    <w:name w:val="Balloon Text"/>
    <w:basedOn w:val="0"/>
    <w:rPr>
      <w:sz w:val="18"/>
      <w:szCs w:val="18"/>
    </w:rPr>
  </w:style>
  <w:style w:type="paragraph" w:styleId="19">
    <w:name w:val="footer"/>
    <w:basedOn w:val="0"/>
    <w:pPr>
      <w:tabs>
        <w:tab w:val="center" w:pos="4153"/>
        <w:tab w:val="right" w:pos="8306"/>
      </w:tabs>
      <w:snapToGrid w:val="0"/>
      <w:jc w:val="left"/>
    </w:pPr>
    <w:rPr>
      <w:rFonts w:ascii="Calibri" w:hAnsi="Calibri"/>
      <w:kern w:val="0"/>
      <w:sz w:val="18"/>
      <w:szCs w:val="18"/>
    </w:rPr>
  </w:style>
  <w:style w:type="paragraph" w:styleId="20">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1">
    <w:name w:val="toc 1"/>
    <w:basedOn w:val="0"/>
    <w:next w:val="0"/>
    <w:pPr>
      <w:tabs>
        <w:tab w:val="right" w:leader="dot" w:pos="8296"/>
      </w:tabs>
      <w:spacing w:before="93"/>
      <w:jc w:val="center"/>
    </w:pPr>
    <w:rPr>
      <w:rFonts w:ascii="仿宋" w:eastAsia="仿宋"/>
      <w:sz w:val="28"/>
      <w:szCs w:val="28"/>
    </w:rPr>
  </w:style>
  <w:style w:type="paragraph" w:styleId="22">
    <w:name w:val="toc 2"/>
    <w:basedOn w:val="0"/>
    <w:next w:val="0"/>
    <w:pPr>
      <w:tabs>
        <w:tab w:val="right" w:leader="dot" w:pos="8296"/>
      </w:tabs>
      <w:ind w:leftChars="200" w:left="200"/>
    </w:pPr>
  </w:style>
  <w:style w:type="character" w:styleId="23">
    <w:name w:val="Strong"/>
    <w:basedOn w:val="10"/>
    <w:rPr>
      <w:b/>
    </w:rPr>
  </w:style>
  <w:style w:type="character" w:styleId="24">
    <w:name w:val="FollowedHyperlink"/>
    <w:basedOn w:val="10"/>
    <w:rPr>
      <w:color w:val="800080"/>
      <w:u w:val="single"/>
    </w:rPr>
  </w:style>
  <w:style w:type="character" w:styleId="25">
    <w:name w:val="Hyperlink"/>
    <w:basedOn w:val="10"/>
    <w:rPr>
      <w:color w:val="0000FF"/>
      <w:u w:val="single"/>
    </w:rPr>
  </w:style>
  <w:style w:type="character" w:customStyle="1" w:styleId="26">
    <w:name w:val="Header Char"/>
    <w:basedOn w:val="10"/>
    <w:rPr>
      <w:rFonts w:ascii="Times New Roman" w:hAnsi="Times New Roman"/>
      <w:sz w:val="18"/>
      <w:szCs w:val="18"/>
    </w:rPr>
  </w:style>
  <w:style w:type="character" w:customStyle="1" w:styleId="27">
    <w:name w:val="Footer Char"/>
    <w:basedOn w:val="10"/>
    <w:rPr>
      <w:rFonts w:ascii="Times New Roman" w:hAnsi="Times New Roman"/>
      <w:sz w:val="18"/>
      <w:szCs w:val="18"/>
    </w:rPr>
  </w:style>
  <w:style w:type="character" w:customStyle="1" w:styleId="28">
    <w:name w:val="Body Text Char"/>
    <w:basedOn w:val="10"/>
    <w:rPr>
      <w:rFonts w:ascii="Times New Roman" w:hAnsi="Times New Roman"/>
      <w:szCs w:val="24"/>
    </w:rPr>
  </w:style>
  <w:style w:type="paragraph" w:customStyle="1" w:styleId="29">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0">
    <w:name w:val="List Paragraph"/>
    <w:basedOn w:val="0"/>
    <w:pPr>
      <w:ind w:firstLineChars="200" w:firstLine="200"/>
    </w:pPr>
  </w:style>
  <w:style w:type="paragraph" w:customStyle="1" w:styleId="31">
    <w:name w:val="TOC 标题1"/>
    <w:basedOn w:val="1"/>
    <w:next w:val="0"/>
    <w:pPr>
      <w:keepNext/>
      <w:keepLines/>
      <w:widowControl/>
      <w:spacing w:before="480" w:after="0" w:line="276" w:lineRule="auto"/>
      <w:jc w:val="left"/>
      <w:outlineLvl w:val="9"/>
    </w:pPr>
    <w:rPr>
      <w:rFonts w:ascii="Cambria" w:eastAsia="宋体" w:cs="Times New Roman" w:hAnsi="Cambria"/>
      <w:color w:val="366091"/>
      <w:kern w:val="0"/>
      <w:sz w:val="28"/>
      <w:szCs w:val="28"/>
    </w:rPr>
  </w:style>
  <w:style w:type="paragraph" w:customStyle="1" w:styleId="32">
    <w:name w:val="列出段落1"/>
    <w:basedOn w:val="0"/>
    <w:pPr>
      <w:ind w:firstLineChars="200" w:firstLine="200"/>
    </w:pPr>
  </w:style>
  <w:style w:type="character" w:customStyle="1" w:styleId="33">
    <w:name w:val="apple-converted-space"/>
    <w:basedOn w:val="10"/>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 Id="rId9" Type="http://schemas.openxmlformats.org/officeDocument/2006/relationships/chart" Target="charts/chart7.xml"/><Relationship Id="rId10" Type="http://schemas.openxmlformats.org/officeDocument/2006/relationships/styles" Target="styles.xml"/><Relationship Id="rId11" Type="http://schemas.openxmlformats.org/officeDocument/2006/relationships/numbering" Target="numbering.xml"/><Relationship Id="rId1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收、支决算总计变动情况</a:t>
            </a:r>
          </a:p>
        </c:rich>
      </c:tx>
      <c:layout>
        <c:manualLayout>
          <c:xMode val="edge"/>
          <c:yMode val="edge"/>
          <c:x val="0.3419104"/>
          <c:y val="0.034021065"/>
        </c:manualLayout>
      </c:layout>
      <c:overlay val="0"/>
      <c:spPr>
        <a:noFill/>
        <a:ln>
          <a:noFill/>
        </a:ln>
      </c:spPr>
    </c:title>
    <c:autoTitleDeleted val="1"/>
    <c:plotArea>
      <c:layout/>
      <c:barChart>
        <c:barDir val="col"/>
        <c:grouping val="clustered"/>
        <c:varyColors val="0"/>
        <c:ser>
          <c:idx val="0"/>
          <c:order val="0"/>
          <c:tx>
            <c:v>2020年</c:v>
          </c:tx>
          <c:spPr>
            <a:solidFill>
              <a:srgbClr val="4F81BD"/>
            </a:solidFill>
            <a:ln>
              <a:noFill/>
            </a:ln>
          </c:spPr>
          <c:invertIfNegative val="0"/>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630.78</c:v>
                </c:pt>
                <c:pt idx="1">
                  <c:v>630.78</c:v>
                </c:pt>
              </c:numCache>
            </c:numRef>
          </c:val>
        </c:ser>
        <c:ser>
          <c:idx val="1"/>
          <c:order val="1"/>
          <c:tx>
            <c:v>2021年</c:v>
          </c:tx>
          <c:spPr>
            <a:solidFill>
              <a:srgbClr val="C0504D"/>
            </a:solidFill>
            <a:ln>
              <a:noFill/>
            </a:ln>
          </c:spPr>
          <c:invertIfNegative val="0"/>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收入</c:v>
              </c:pt>
              <c:pt idx="1">
                <c:v>支出</c:v>
              </c:pt>
            </c:strLit>
          </c:cat>
          <c:val>
            <c:numRef>
              <c:f/>
              <c:numCache>
                <c:formatCode>General</c:formatCode>
                <c:ptCount val="2"/>
                <c:pt idx="0">
                  <c:v>568.51</c:v>
                </c:pt>
                <c:pt idx="1">
                  <c:v>568.51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收入决算结构</a:t>
            </a:r>
          </a:p>
        </c:rich>
      </c:tx>
      <c:layout>
        <c:manualLayout>
          <c:xMode val="edge"/>
          <c:yMode val="edge"/>
          <c:x val="0.4148913"/>
          <c:y val="0.04675853"/>
        </c:manualLayout>
      </c:layout>
      <c:overlay val="0"/>
      <c:spPr>
        <a:noFill/>
        <a:ln>
          <a:noFill/>
        </a:ln>
      </c:spPr>
    </c:title>
    <c:autoTitleDeleted val="1"/>
    <c:plotArea>
      <c:layout/>
      <c:pieChart>
        <c:varyColors val="1"/>
        <c:ser>
          <c:idx val="0"/>
          <c:order val="0"/>
          <c:tx>
            <c:v>2021年</c:v>
          </c:tx>
          <c:spPr>
            <a:solidFill>
              <a:srgbClr val="4F81BD"/>
            </a:solidFill>
          </c:spPr>
          <c:dPt>
            <c:idx val="0"/>
            <c:bubble3D val="0"/>
            <c:spPr>
              <a:solidFill>
                <a:srgbClr val="4F81BD"/>
              </a:solidFill>
              <a:ln w="25400">
                <a:solidFill>
                  <a:srgbClr val="FFFFFF"/>
                </a:solidFill>
                <a:prstDash val="solid"/>
              </a:ln>
            </c:spPr>
          </c:dPt>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1"/>
              <c:pt idx="0">
                <c:v>一般公共预算财政拨款收入</c:v>
              </c:pt>
            </c:strLit>
          </c:cat>
          <c:val>
            <c:numRef>
              <c:f/>
              <c:numCache>
                <c:formatCode>General</c:formatCode>
                <c:ptCount val="1"/>
                <c:pt idx="0">
                  <c:v>568.51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支出决算结构</a:t>
            </a:r>
          </a:p>
        </c:rich>
      </c:tx>
      <c:layout>
        <c:manualLayout>
          <c:xMode val="edge"/>
          <c:yMode val="edge"/>
          <c:x val="0.39125"/>
          <c:y val="0.053240743"/>
        </c:manualLayout>
      </c:layout>
      <c:overlay val="0"/>
      <c:spPr>
        <a:noFill/>
        <a:ln>
          <a:noFill/>
        </a:ln>
      </c:spPr>
    </c:title>
    <c:autoTitleDeleted val="1"/>
    <c:plotArea>
      <c:layout>
        <c:manualLayout>
          <c:layoutTarget val="inner"/>
          <c:xMode val="edge"/>
          <c:yMode val="edge"/>
          <c:x val="0.031527776"/>
          <c:y val="0.16689815"/>
          <c:w val="0.9388889"/>
          <c:h val="0.67893517"/>
        </c:manualLayout>
      </c:layout>
      <c:pieChart>
        <c:varyColors val="1"/>
        <c:ser>
          <c:idx val="0"/>
          <c:order val="0"/>
          <c:tx>
            <c:v>2021年</c:v>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0.00%" sourceLinked="0"/>
            <c:dLblPos val="inEnd"/>
            <c:showLegendKey val="0"/>
            <c:showVal val="1"/>
            <c:showCatName val="0"/>
            <c:showSerName val="0"/>
            <c:showPercent val="0"/>
            <c:showBubbleSize val="0"/>
            <c:showLeaderLines val="1"/>
          </c:dLbls>
          <c:cat>
            <c:strLit>
              <c:ptCount val="2"/>
              <c:pt idx="0">
                <c:v>基本支出</c:v>
              </c:pt>
              <c:pt idx="1">
                <c:v>项目支出</c:v>
              </c:pt>
            </c:strLit>
          </c:cat>
          <c:val>
            <c:numRef>
              <c:f/>
              <c:numCache>
                <c:formatCode>General</c:formatCode>
                <c:ptCount val="2"/>
                <c:pt idx="0">
                  <c:v>0.9261</c:v>
                </c:pt>
                <c:pt idx="1">
                  <c:v>0.0739</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财政拨款收、支决算总计变动情况</a:t>
            </a:r>
          </a:p>
        </c:rich>
      </c:tx>
      <c:layout>
        <c:manualLayout>
          <c:xMode val="edge"/>
          <c:yMode val="edge"/>
          <c:x val="0.3083869"/>
          <c:y val="0.028945554"/>
        </c:manualLayout>
      </c:layout>
      <c:overlay val="0"/>
      <c:spPr>
        <a:noFill/>
        <a:ln>
          <a:noFill/>
        </a:ln>
      </c:spPr>
    </c:title>
    <c:autoTitleDeleted val="1"/>
    <c:plotArea>
      <c:layout/>
      <c:barChart>
        <c:barDir val="col"/>
        <c:grouping val="clustered"/>
        <c:varyColors val="0"/>
        <c:ser>
          <c:idx val="0"/>
          <c:order val="0"/>
          <c:tx>
            <c:v>2020年</c:v>
          </c:tx>
          <c:spPr>
            <a:solidFill>
              <a:srgbClr val="4F81BD"/>
            </a:solidFill>
            <a:ln>
              <a:noFill/>
            </a:ln>
          </c:spPr>
          <c:invertIfNegative val="0"/>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0.00_ " sourceLinked="0"/>
            <c:showLegendKey val="0"/>
            <c:showVal val="0"/>
            <c:showCatName val="0"/>
            <c:showSerName val="0"/>
            <c:showPercent val="0"/>
            <c:showBubbleSize val="0"/>
            <c:showLeaderLines val="0"/>
          </c:dLbls>
          <c:cat>
            <c:strLit>
              <c:ptCount val="2"/>
              <c:pt idx="0">
                <c:v>收入</c:v>
              </c:pt>
              <c:pt idx="1">
                <c:v>支出</c:v>
              </c:pt>
            </c:strLit>
          </c:cat>
          <c:val>
            <c:numRef>
              <c:f/>
              <c:numCache>
                <c:formatCode>0.00_ </c:formatCode>
                <c:ptCount val="2"/>
                <c:pt idx="0">
                  <c:v>630.78</c:v>
                </c:pt>
                <c:pt idx="1">
                  <c:v>630.78</c:v>
                </c:pt>
              </c:numCache>
            </c:numRef>
          </c:val>
        </c:ser>
        <c:ser>
          <c:idx val="1"/>
          <c:order val="1"/>
          <c:tx>
            <c:v>2021年</c:v>
          </c:tx>
          <c:spPr>
            <a:solidFill>
              <a:srgbClr val="C0504D"/>
            </a:solidFill>
            <a:ln>
              <a:noFill/>
            </a:ln>
          </c:spPr>
          <c:invertIfNegative val="0"/>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0.00_ " sourceLinked="0"/>
            <c:showLegendKey val="0"/>
            <c:showVal val="0"/>
            <c:showCatName val="0"/>
            <c:showSerName val="0"/>
            <c:showPercent val="0"/>
            <c:showBubbleSize val="0"/>
            <c:showLeaderLines val="0"/>
          </c:dLbls>
          <c:cat>
            <c:strLit>
              <c:ptCount val="2"/>
              <c:pt idx="0">
                <c:v>收入</c:v>
              </c:pt>
              <c:pt idx="1">
                <c:v>支出</c:v>
              </c:pt>
            </c:strLit>
          </c:cat>
          <c:val>
            <c:numRef>
              <c:f/>
              <c:numCache>
                <c:formatCode>0.00_ </c:formatCode>
                <c:ptCount val="2"/>
                <c:pt idx="0">
                  <c:v>568.51</c:v>
                </c:pt>
                <c:pt idx="1">
                  <c:v>568.51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0.00_ "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一般公共预算财政拨款支出决算变动情况</a:t>
            </a:r>
          </a:p>
        </c:rich>
      </c:tx>
      <c:layout/>
      <c:overlay val="0"/>
      <c:spPr>
        <a:noFill/>
        <a:ln>
          <a:noFill/>
        </a:ln>
      </c:spPr>
    </c:title>
    <c:autoTitleDeleted val="1"/>
    <c:plotArea>
      <c:layout/>
      <c:barChart>
        <c:barDir val="col"/>
        <c:grouping val="clustered"/>
        <c:varyColors val="0"/>
        <c:ser>
          <c:idx val="0"/>
          <c:order val="0"/>
          <c:tx>
            <c:v>一般公共预算财政拨款支出</c:v>
          </c:tx>
          <c:spPr>
            <a:solidFill>
              <a:srgbClr val="4F81BD"/>
            </a:solidFill>
            <a:ln>
              <a:noFill/>
            </a:ln>
          </c:spPr>
          <c:invertIfNegative val="0"/>
          <c:dLbls>
            <c:txPr>
              <a:bodyPr/>
              <a:lstStyle/>
              <a:p>
                <a:pPr>
                  <a:defRPr sz="1000" b="0" i="0" u="none" strike="noStrike" baseline="0">
                    <a:solidFill>
                      <a:srgbClr val="000000"/>
                    </a:solidFill>
                    <a:latin typeface="方正兰亭黑_GBK"/>
                    <a:ea typeface="方正兰亭黑_GBK"/>
                    <a:cs typeface="Lucida Sans"/>
                  </a:defRPr>
                </a:pPr>
                <a:endParaRPr lang="zh-CN"/>
              </a:p>
            </c:txPr>
            <c:numFmt formatCode="General" sourceLinked="0"/>
            <c:showLegendKey val="0"/>
            <c:showVal val="0"/>
            <c:showCatName val="0"/>
            <c:showSerName val="0"/>
            <c:showPercent val="0"/>
            <c:showBubbleSize val="0"/>
            <c:showLeaderLines val="0"/>
          </c:dLbls>
          <c:cat>
            <c:strLit>
              <c:ptCount val="2"/>
              <c:pt idx="0">
                <c:v>2020年</c:v>
              </c:pt>
              <c:pt idx="1">
                <c:v>2021年</c:v>
              </c:pt>
            </c:strLit>
          </c:cat>
          <c:val>
            <c:numRef>
              <c:f/>
              <c:numCache>
                <c:formatCode>General</c:formatCode>
                <c:ptCount val="2"/>
                <c:pt idx="0">
                  <c:v>599.53</c:v>
                </c:pt>
                <c:pt idx="1">
                  <c:v>568.51</c:v>
                </c:pt>
              </c:numCache>
            </c:numRef>
          </c:val>
        </c:ser>
        <c:overlap val="-27"/>
        <c:gapWidth val="219"/>
        <c:axId val="0"/>
        <c:axId val="1"/>
      </c:barChart>
      <c:catAx>
        <c:axId val="0"/>
        <c:scaling>
          <c:orientation val="minMax"/>
        </c:scaling>
        <c:delete val="0"/>
        <c:axPos val="b"/>
        <c:numFmt formatCode="General" sourceLinked="1"/>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595959"/>
                </a:solidFill>
                <a:latin typeface="方正兰亭黑_GBK"/>
                <a:ea typeface="方正兰亭黑_GBK"/>
                <a:cs typeface="Lucida Sans"/>
              </a:defRPr>
            </a:pPr>
            <a:r>
              <a:rPr lang="zh-CN"/>
              <a:t>一般公共预算财政拨款支出决算结构</a:t>
            </a:r>
          </a:p>
        </c:rich>
      </c:tx>
      <c:layout>
        <c:manualLayout>
          <c:xMode val="edge"/>
          <c:yMode val="edge"/>
          <c:x val="0.2575"/>
          <c:y val="0.027777778"/>
        </c:manualLayout>
      </c:layout>
      <c:overlay val="0"/>
      <c:spPr>
        <a:noFill/>
        <a:ln>
          <a:noFill/>
        </a:ln>
      </c:spPr>
    </c:title>
    <c:autoTitleDeleted val="1"/>
    <c:plotArea>
      <c:layout/>
      <c:pieChart>
        <c:varyColors val="1"/>
        <c:ser>
          <c:idx val="0"/>
          <c:order val="0"/>
          <c:tx>
            <c:v>一般公共预算财政拨款支出</c:v>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Pt>
            <c:idx val="2"/>
            <c:bubble3D val="0"/>
            <c:spPr>
              <a:solidFill>
                <a:srgbClr val="9BBB59"/>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0.00%" sourceLinked="0"/>
            <c:showLegendKey val="0"/>
            <c:showVal val="1"/>
            <c:showCatName val="0"/>
            <c:showSerName val="0"/>
            <c:showPercent val="0"/>
            <c:showBubbleSize val="0"/>
            <c:showLeaderLines val="1"/>
          </c:dLbls>
          <c:cat>
            <c:strLit>
              <c:ptCount val="3"/>
              <c:pt idx="0">
                <c:v>一般公共服务（类）支出</c:v>
              </c:pt>
              <c:pt idx="1">
                <c:v>社会保障和就业（类）支出</c:v>
              </c:pt>
              <c:pt idx="2">
                <c:v>住房保障（类）支出</c:v>
              </c:pt>
            </c:strLit>
          </c:cat>
          <c:val>
            <c:numRef>
              <c:f/>
              <c:numCache>
                <c:formatCode>General</c:formatCode>
                <c:ptCount val="3"/>
                <c:pt idx="0">
                  <c:v>0.5932</c:v>
                </c:pt>
                <c:pt idx="1">
                  <c:v>0.3643</c:v>
                </c:pt>
                <c:pt idx="2">
                  <c:v>0.0425</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tx>
            <c:v>“三公”经费财政拨款支出结构</c:v>
          </c:tx>
          <c:spPr>
            <a:solidFill>
              <a:srgbClr val="4F81BD"/>
            </a:solidFill>
          </c:spPr>
          <c:dPt>
            <c:idx val="0"/>
            <c:bubble3D val="0"/>
            <c:spPr>
              <a:solidFill>
                <a:srgbClr val="4F81BD"/>
              </a:solidFill>
              <a:ln w="25400">
                <a:solidFill>
                  <a:srgbClr val="FFFFFF"/>
                </a:solidFill>
                <a:prstDash val="solid"/>
              </a:ln>
            </c:spPr>
          </c:dPt>
          <c:dPt>
            <c:idx val="1"/>
            <c:bubble3D val="0"/>
            <c:spPr>
              <a:solidFill>
                <a:srgbClr val="C0504D"/>
              </a:solidFill>
              <a:ln w="25400">
                <a:solidFill>
                  <a:srgbClr val="FFFFFF"/>
                </a:solidFill>
                <a:prstDash val="solid"/>
              </a:ln>
            </c:spPr>
          </c:dPt>
          <c:dLbls>
            <c:spPr>
              <a:noFill/>
              <a:ln>
                <a:noFill/>
              </a:ln>
            </c:spPr>
            <c:txPr>
              <a:bodyPr vert="horz"/>
              <a:lstStyle/>
              <a:p>
                <a:pPr>
                  <a:defRPr sz="900" b="0" i="0" u="none" strike="noStrike" baseline="0">
                    <a:solidFill>
                      <a:srgbClr val="404040"/>
                    </a:solidFill>
                    <a:latin typeface="方正兰亭黑_GBK"/>
                    <a:ea typeface="方正兰亭黑_GBK"/>
                    <a:cs typeface="Lucida Sans"/>
                  </a:defRPr>
                </a:pPr>
                <a:endParaRPr lang="zh-CN"/>
              </a:p>
            </c:txPr>
            <c:numFmt formatCode="0.00%" sourceLinked="0"/>
            <c:showLegendKey val="0"/>
            <c:showVal val="1"/>
            <c:showCatName val="0"/>
            <c:showSerName val="0"/>
            <c:showPercent val="0"/>
            <c:showBubbleSize val="0"/>
            <c:showLeaderLines val="1"/>
          </c:dLbls>
          <c:cat>
            <c:strLit>
              <c:ptCount val="2"/>
              <c:pt idx="0">
                <c:v>公务用车购置及运行维护费</c:v>
              </c:pt>
              <c:pt idx="1">
                <c:v>公务接待费</c:v>
              </c:pt>
            </c:strLit>
          </c:cat>
          <c:val>
            <c:numRef>
              <c:f/>
              <c:numCache>
                <c:formatCode>General</c:formatCode>
                <c:ptCount val="2"/>
                <c:pt idx="0">
                  <c:v>0.2299</c:v>
                </c:pt>
                <c:pt idx="1">
                  <c:v>0.7501</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4</TotalTime>
  <Application>Yozo_Office27021597764231179</Application>
  <Pages>40</Pages>
  <Words>17638</Words>
  <Characters>18723</Characters>
  <Lines>1055</Lines>
  <Paragraphs>509</Paragraphs>
  <CharactersWithSpaces>18837</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张彬茜</dc:creator>
  <cp:lastModifiedBy>user</cp:lastModifiedBy>
  <cp:revision>67</cp:revision>
  <cp:lastPrinted>2019-08-01T00:48:00Z</cp:lastPrinted>
  <dcterms:created xsi:type="dcterms:W3CDTF">2019-08-01T01:14:00Z</dcterms:created>
  <dcterms:modified xsi:type="dcterms:W3CDTF">2024-05-23T08:41:06Z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y fmtid="{D5CDD505-2E9C-101B-9397-08002B2CF9AE}" pid="3" name="ICV">
    <vt:lpwstr>0F5920656343490CAEAC37F92BD77D76</vt:lpwstr>
  </property>
</Properties>
</file>