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黑体" w:eastAsia="黑体" w:hAnsi="华文细黑"/>
          <w:sz w:val="36"/>
          <w:szCs w:val="36"/>
        </w:rPr>
      </w:pPr>
    </w:p>
    <w:p>
      <w:pPr>
        <w:jc w:val="center"/>
        <w:rPr>
          <w:rFonts w:ascii="黑体" w:eastAsia="黑体" w:hAnsi="华文细黑"/>
          <w:sz w:val="36"/>
          <w:szCs w:val="36"/>
        </w:rPr>
      </w:pPr>
    </w:p>
    <w:p>
      <w:pPr>
        <w:jc w:val="center"/>
        <w:rPr>
          <w:rFonts w:ascii="黑体" w:eastAsia="黑体" w:hAnsi="华文细黑"/>
          <w:sz w:val="36"/>
          <w:szCs w:val="36"/>
        </w:rPr>
      </w:pPr>
    </w:p>
    <w:p>
      <w:pPr>
        <w:jc w:val="center"/>
        <w:rPr>
          <w:rFonts w:ascii="黑体" w:eastAsia="黑体" w:hAnsi="华文细黑"/>
          <w:sz w:val="36"/>
          <w:szCs w:val="36"/>
        </w:rPr>
      </w:pPr>
    </w:p>
    <w:p>
      <w:pPr>
        <w:pStyle w:val="23"/>
        <w:spacing w:before="0" w:beforeAutospacing="0" w:after="0" w:afterAutospacing="0"/>
        <w:ind w:firstLineChars="0" w:firstLine="0"/>
        <w:jc w:val="center"/>
        <w:rPr>
          <w:rFonts w:ascii="黑体" w:eastAsia="黑体" w:cs="黑体" w:hAnsi="黑体"/>
          <w:sz w:val="36"/>
          <w:szCs w:val="36"/>
        </w:rPr>
      </w:pPr>
      <w:r>
        <w:rPr>
          <w:rFonts w:ascii="黑体" w:eastAsia="黑体" w:cs="黑体" w:hAnsi="黑体" w:hint="eastAsia"/>
          <w:sz w:val="36"/>
          <w:szCs w:val="36"/>
        </w:rPr>
        <w:t>攀枝花钒钛高新技术产业开发区国民经济和</w:t>
      </w:r>
    </w:p>
    <w:p>
      <w:pPr>
        <w:pStyle w:val="23"/>
        <w:spacing w:before="0" w:beforeAutospacing="0" w:after="0" w:afterAutospacing="0"/>
        <w:ind w:firstLineChars="0" w:firstLine="0"/>
        <w:jc w:val="both"/>
        <w:rPr>
          <w:rFonts w:ascii="黑体" w:eastAsia="黑体" w:cs="黑体" w:hAnsi="黑体"/>
          <w:sz w:val="36"/>
          <w:szCs w:val="36"/>
        </w:rPr>
      </w:pPr>
    </w:p>
    <w:p>
      <w:pPr>
        <w:pStyle w:val="23"/>
        <w:spacing w:before="0" w:beforeAutospacing="0" w:after="0" w:afterAutospacing="0"/>
        <w:ind w:firstLineChars="0" w:firstLine="0"/>
        <w:jc w:val="center"/>
        <w:rPr>
          <w:rFonts w:ascii="黑体" w:eastAsia="黑体" w:cs="黑体" w:hAnsi="黑体"/>
          <w:sz w:val="36"/>
          <w:szCs w:val="36"/>
        </w:rPr>
      </w:pPr>
      <w:r>
        <w:rPr>
          <w:rFonts w:ascii="黑体" w:eastAsia="黑体" w:cs="黑体" w:hAnsi="黑体" w:hint="eastAsia"/>
          <w:sz w:val="36"/>
          <w:szCs w:val="36"/>
        </w:rPr>
        <w:t>社会发展第十四个五年规划和二〇三五远景目标纲要</w:t>
      </w:r>
    </w:p>
    <w:p>
      <w:pPr>
        <w:pStyle w:val="23"/>
        <w:jc w:val="center"/>
        <w:rPr>
          <w:rFonts w:ascii="黑体" w:eastAsia="黑体" w:cs="黑体" w:hAnsi="黑体"/>
          <w:sz w:val="36"/>
          <w:szCs w:val="36"/>
        </w:rPr>
      </w:pPr>
    </w:p>
    <w:p>
      <w:pPr>
        <w:pStyle w:val="23"/>
        <w:jc w:val="center"/>
        <w:rPr>
          <w:rFonts w:ascii="黑体" w:eastAsia="黑体" w:cs="黑体" w:hAnsi="黑体"/>
          <w:sz w:val="36"/>
          <w:szCs w:val="36"/>
        </w:rPr>
      </w:pPr>
    </w:p>
    <w:p>
      <w:pPr>
        <w:jc w:val="center"/>
        <w:rPr>
          <w:rFonts w:ascii="黑体" w:eastAsia="黑体" w:hAnsi="华文细黑"/>
          <w:sz w:val="36"/>
          <w:szCs w:val="36"/>
        </w:rPr>
      </w:pPr>
    </w:p>
    <w:p>
      <w:pPr>
        <w:jc w:val="center"/>
        <w:rPr>
          <w:rFonts w:ascii="黑体" w:eastAsia="黑体" w:hAnsi="华文细黑"/>
          <w:sz w:val="36"/>
          <w:szCs w:val="36"/>
        </w:rPr>
      </w:pPr>
    </w:p>
    <w:p>
      <w:pPr>
        <w:jc w:val="center"/>
        <w:rPr>
          <w:rFonts w:ascii="黑体" w:eastAsia="黑体" w:hAnsi="华文细黑"/>
          <w:sz w:val="36"/>
          <w:szCs w:val="36"/>
        </w:rPr>
      </w:pPr>
    </w:p>
    <w:p>
      <w:pPr>
        <w:ind w:firstLineChars="0" w:firstLine="0"/>
        <w:rPr>
          <w:rFonts w:ascii="黑体" w:eastAsia="黑体" w:hAnsi="华文细黑"/>
          <w:sz w:val="36"/>
          <w:szCs w:val="36"/>
        </w:rPr>
      </w:pPr>
    </w:p>
    <w:p>
      <w:pPr>
        <w:ind w:firstLineChars="0" w:firstLine="0"/>
        <w:rPr>
          <w:rFonts w:ascii="黑体" w:eastAsia="黑体" w:hAnsi="华文细黑"/>
          <w:sz w:val="36"/>
          <w:szCs w:val="36"/>
        </w:rPr>
      </w:pPr>
    </w:p>
    <w:p>
      <w:pPr>
        <w:jc w:val="center"/>
        <w:rPr>
          <w:rFonts w:ascii="黑体" w:eastAsia="黑体" w:hAnsi="华文细黑"/>
          <w:sz w:val="36"/>
          <w:szCs w:val="36"/>
        </w:rPr>
      </w:pPr>
    </w:p>
    <w:p>
      <w:pPr>
        <w:ind w:firstLineChars="0" w:firstLine="0"/>
        <w:jc w:val="center"/>
        <w:rPr>
          <w:rFonts w:ascii="黑体" w:eastAsia="黑体" w:hAnsi="华文细黑"/>
          <w:sz w:val="36"/>
          <w:szCs w:val="36"/>
        </w:rPr>
      </w:pPr>
      <w:r>
        <w:rPr>
          <w:rFonts w:ascii="黑体" w:eastAsia="黑体" w:hAnsi="华文细黑" w:hint="eastAsia"/>
          <w:sz w:val="36"/>
          <w:szCs w:val="36"/>
        </w:rPr>
        <w:t>攀枝花钒钛高新技术产业开发区管委会</w:t>
      </w:r>
    </w:p>
    <w:p>
      <w:pPr>
        <w:jc w:val="center"/>
        <w:rPr>
          <w:rFonts w:ascii="黑体" w:eastAsia="黑体" w:hAnsi="华文细黑"/>
          <w:sz w:val="36"/>
          <w:szCs w:val="36"/>
        </w:rPr>
      </w:pPr>
    </w:p>
    <w:p>
      <w:pPr>
        <w:jc w:val="center"/>
        <w:rPr>
          <w:rFonts w:ascii="黑体" w:eastAsia="黑体" w:hAnsi="华文细黑"/>
          <w:sz w:val="36"/>
          <w:szCs w:val="36"/>
        </w:rPr>
      </w:pPr>
    </w:p>
    <w:p>
      <w:pPr>
        <w:ind w:firstLineChars="0" w:firstLine="0"/>
        <w:jc w:val="center"/>
        <w:rPr>
          <w:rFonts w:ascii="黑体" w:eastAsia="黑体" w:hAnsi="华文细黑"/>
          <w:sz w:val="36"/>
          <w:szCs w:val="36"/>
        </w:rPr>
      </w:pPr>
      <w:r>
        <w:rPr>
          <w:rFonts w:ascii="黑体" w:eastAsia="黑体" w:hAnsi="华文细黑" w:hint="eastAsia"/>
          <w:sz w:val="36"/>
          <w:szCs w:val="36"/>
        </w:rPr>
        <w:t>二〇二一年五月</w:t>
      </w:r>
    </w:p>
    <w:p>
      <w:pPr>
        <w:pageBreakBefore/>
        <w:widowControl w:val="0"/>
        <w:jc w:val="center"/>
        <w:rPr>
          <w:rFonts w:ascii="黑体" w:eastAsia="黑体" w:hAnsi="华文细黑"/>
          <w:sz w:val="36"/>
          <w:szCs w:val="36"/>
        </w:rPr>
        <w:sectPr>
          <w:pgSz w:w="11906" w:h="16838"/>
          <w:pgMar w:top="1440" w:right="1800" w:bottom="1440" w:left="1800" w:header="851" w:footer="992" w:gutter="0"/>
          <w:cols w:num="1" w:space="425"/>
          <w:docGrid w:type="lines" w:linePitch="312" w:charSpace="0"/>
        </w:sectPr>
      </w:pPr>
    </w:p>
    <w:p>
      <w:pPr>
        <w:pageBreakBefore/>
        <w:widowControl w:val="0"/>
        <w:jc w:val="center"/>
        <w:rPr>
          <w:rFonts w:ascii="黑体" w:eastAsia="黑体" w:hAnsi="华文细黑"/>
          <w:sz w:val="36"/>
          <w:szCs w:val="36"/>
        </w:rPr>
      </w:pPr>
      <w:r>
        <w:rPr>
          <w:rFonts w:ascii="黑体" w:eastAsia="黑体" w:hAnsi="华文细黑" w:hint="eastAsia"/>
          <w:sz w:val="36"/>
          <w:szCs w:val="36"/>
        </w:rPr>
        <w:t>目  录</w:t>
      </w:r>
    </w:p>
    <w:p>
      <w:pPr>
        <w:pStyle w:val="21"/>
        <w:tabs>
          <w:tab w:val="right" w:leader="dot" w:pos="8296"/>
        </w:tabs>
        <w:rPr>
          <w:rFonts w:ascii="黑体" w:eastAsia="黑体"/>
          <w:sz w:val="21"/>
        </w:rPr>
      </w:pPr>
      <w:r>
        <w:rPr>
          <w:rFonts w:ascii="黑体" w:eastAsia="黑体" w:hint="eastAsia"/>
          <w:sz w:val="24"/>
          <w:szCs w:val="24"/>
        </w:rPr>
        <w:fldChar w:fldCharType="begin"/>
      </w:r>
      <w:r>
        <w:rPr>
          <w:rFonts w:ascii="黑体" w:eastAsia="黑体"/>
          <w:sz w:val="24"/>
          <w:szCs w:val="24"/>
        </w:rPr>
        <w:instrText xml:space="preserve"> </w:instrText>
      </w:r>
      <w:r>
        <w:rPr>
          <w:rFonts w:ascii="黑体" w:eastAsia="黑体" w:hint="eastAsia"/>
          <w:sz w:val="24"/>
          <w:szCs w:val="24"/>
        </w:rPr>
        <w:instrText>TOC \o "1-2" \h \z \u</w:instrText>
      </w:r>
      <w:r>
        <w:rPr>
          <w:rFonts w:ascii="黑体" w:eastAsia="黑体"/>
          <w:sz w:val="24"/>
          <w:szCs w:val="24"/>
        </w:rPr>
        <w:instrText xml:space="preserve"> </w:instrText>
      </w:r>
      <w:r>
        <w:rPr>
          <w:rFonts w:ascii="黑体" w:eastAsia="黑体"/>
          <w:sz w:val="24"/>
          <w:szCs w:val="24"/>
        </w:rPr>
        <w:fldChar w:fldCharType="separate"/>
      </w:r>
      <w:r>
        <w:fldChar w:fldCharType="begin"/>
      </w:r>
      <w:r>
        <w:instrText>Hyperlink \l "_Toc84750792"</w:instrText>
      </w:r>
      <w:r>
        <w:fldChar w:fldCharType="separate"/>
      </w:r>
      <w:r>
        <w:rPr>
          <w:rFonts w:ascii="黑体" w:eastAsia="黑体" w:hint="eastAsia"/>
          <w:color w:val="auto"/>
        </w:rPr>
        <w:t>前 言</w:t>
      </w:r>
      <w:r>
        <w:rPr>
          <w:rFonts w:ascii="黑体" w:eastAsia="黑体" w:hint="eastAsia"/>
        </w:rPr>
        <w:tab/>
      </w:r>
      <w:r>
        <w:rPr>
          <w:rFonts w:ascii="黑体" w:eastAsia="黑体" w:hint="eastAsia"/>
        </w:rPr>
        <w:fldChar w:fldCharType="begin"/>
      </w:r>
      <w:r>
        <w:rPr>
          <w:rFonts w:ascii="黑体" w:eastAsia="黑体" w:hint="eastAsia"/>
        </w:rPr>
        <w:instrText xml:space="preserve"> PAGEREF _Toc84750792 \h </w:instrText>
      </w:r>
      <w:r>
        <w:rPr>
          <w:rFonts w:ascii="黑体" w:eastAsia="黑体" w:hint="eastAsia"/>
        </w:rPr>
        <w:fldChar w:fldCharType="separate"/>
      </w:r>
      <w:r>
        <w:rPr>
          <w:rFonts w:ascii="黑体" w:eastAsia="黑体" w:hint="eastAsia"/>
        </w:rPr>
        <w:t>1</w:t>
      </w:r>
      <w:r>
        <w:rPr>
          <w:rFonts w:ascii="黑体" w:eastAsia="黑体" w:hint="eastAsia"/>
        </w:rPr>
        <w:fldChar w:fldCharType="end"/>
      </w:r>
      <w:r>
        <w:fldChar w:fldCharType="end"/>
      </w:r>
    </w:p>
    <w:p>
      <w:pPr>
        <w:pStyle w:val="21"/>
        <w:tabs>
          <w:tab w:val="right" w:leader="dot" w:pos="8296"/>
        </w:tabs>
        <w:ind w:leftChars="153" w:left="490" w:firstLineChars="0" w:firstLine="0"/>
        <w:rPr>
          <w:rFonts w:ascii="黑体" w:eastAsia="黑体"/>
          <w:sz w:val="21"/>
        </w:rPr>
      </w:pPr>
      <w:r>
        <w:fldChar w:fldCharType="begin"/>
      </w:r>
      <w:r>
        <w:instrText>Hyperlink \l "_Toc84750793"</w:instrText>
      </w:r>
      <w:r>
        <w:fldChar w:fldCharType="separate"/>
      </w:r>
      <w:r>
        <w:rPr>
          <w:rFonts w:ascii="黑体" w:eastAsia="黑体" w:hint="eastAsia"/>
          <w:color w:val="auto"/>
        </w:rPr>
        <w:t>第一章 践行新理念，开启全面建设现代化高新区新征程</w:t>
      </w:r>
      <w:r>
        <w:rPr>
          <w:rFonts w:ascii="黑体" w:eastAsia="黑体" w:hint="eastAsia"/>
        </w:rPr>
        <w:tab/>
      </w:r>
      <w:r>
        <w:rPr>
          <w:rFonts w:ascii="黑体" w:eastAsia="黑体" w:hint="eastAsia"/>
        </w:rPr>
        <w:fldChar w:fldCharType="begin"/>
      </w:r>
      <w:r>
        <w:rPr>
          <w:rFonts w:ascii="黑体" w:eastAsia="黑体" w:hint="eastAsia"/>
        </w:rPr>
        <w:instrText xml:space="preserve"> PAGEREF _Toc84750793 \h </w:instrText>
      </w:r>
      <w:r>
        <w:rPr>
          <w:rFonts w:ascii="黑体" w:eastAsia="黑体" w:hint="eastAsia"/>
        </w:rPr>
        <w:fldChar w:fldCharType="separate"/>
      </w:r>
      <w:r>
        <w:rPr>
          <w:rFonts w:ascii="黑体" w:eastAsia="黑体" w:hint="eastAsia"/>
        </w:rPr>
        <w:t>1</w:t>
      </w:r>
      <w:r>
        <w:rPr>
          <w:rFonts w:ascii="黑体" w:eastAsia="黑体" w:hint="eastAsia"/>
        </w:rPr>
        <w:fldChar w:fldCharType="end"/>
      </w:r>
      <w:r>
        <w:fldChar w:fldCharType="end"/>
      </w:r>
    </w:p>
    <w:p>
      <w:pPr>
        <w:pStyle w:val="22"/>
        <w:tabs>
          <w:tab w:val="right" w:leader="dot" w:pos="8296"/>
        </w:tabs>
        <w:rPr>
          <w:rFonts w:eastAsia="宋体"/>
          <w:sz w:val="21"/>
        </w:rPr>
      </w:pPr>
      <w:r>
        <w:fldChar w:fldCharType="begin"/>
      </w:r>
      <w:r>
        <w:instrText>Hyperlink \l "_Toc84750794"</w:instrText>
      </w:r>
      <w:r>
        <w:fldChar w:fldCharType="separate"/>
      </w:r>
      <w:r>
        <w:rPr>
          <w:rFonts w:hint="eastAsia"/>
          <w:color w:val="auto"/>
        </w:rPr>
        <w:t>第一节</w:t>
      </w:r>
      <w:r>
        <w:rPr>
          <w:color w:val="auto"/>
        </w:rPr>
        <w:t xml:space="preserve"> </w:t>
      </w:r>
      <w:r>
        <w:rPr>
          <w:rFonts w:hint="eastAsia"/>
          <w:color w:val="auto"/>
        </w:rPr>
        <w:t>发展背景</w:t>
      </w:r>
      <w:r>
        <w:tab/>
      </w:r>
      <w:r>
        <w:fldChar w:fldCharType="begin"/>
      </w:r>
      <w:r>
        <w:instrText xml:space="preserve"> PAGEREF _Toc84750794 \h </w:instrText>
      </w:r>
      <w:r>
        <w:fldChar w:fldCharType="separate"/>
      </w:r>
      <w:r>
        <w:t>1</w:t>
      </w:r>
      <w:r>
        <w:fldChar w:fldCharType="end"/>
      </w:r>
      <w:r>
        <w:fldChar w:fldCharType="end"/>
      </w:r>
    </w:p>
    <w:p>
      <w:pPr>
        <w:pStyle w:val="22"/>
        <w:tabs>
          <w:tab w:val="right" w:leader="dot" w:pos="8296"/>
        </w:tabs>
        <w:rPr>
          <w:rFonts w:eastAsia="宋体"/>
          <w:sz w:val="21"/>
        </w:rPr>
      </w:pPr>
      <w:r>
        <w:fldChar w:fldCharType="begin"/>
      </w:r>
      <w:r>
        <w:instrText>Hyperlink \l "_Toc84750795"</w:instrText>
      </w:r>
      <w:r>
        <w:fldChar w:fldCharType="separate"/>
      </w:r>
      <w:r>
        <w:rPr>
          <w:rFonts w:hint="eastAsia"/>
          <w:color w:val="auto"/>
        </w:rPr>
        <w:t>第二节</w:t>
      </w:r>
      <w:r>
        <w:rPr>
          <w:color w:val="auto"/>
        </w:rPr>
        <w:t xml:space="preserve"> </w:t>
      </w:r>
      <w:r>
        <w:rPr>
          <w:rFonts w:hint="eastAsia"/>
          <w:color w:val="auto"/>
        </w:rPr>
        <w:t>总体要求</w:t>
      </w:r>
      <w:r>
        <w:tab/>
      </w:r>
      <w:r>
        <w:fldChar w:fldCharType="begin"/>
      </w:r>
      <w:r>
        <w:instrText xml:space="preserve"> PAGEREF _Toc84750795 \h </w:instrText>
      </w:r>
      <w:r>
        <w:fldChar w:fldCharType="separate"/>
      </w:r>
      <w:r>
        <w:t>7</w:t>
      </w:r>
      <w:r>
        <w:fldChar w:fldCharType="end"/>
      </w:r>
      <w:r>
        <w:fldChar w:fldCharType="end"/>
      </w:r>
    </w:p>
    <w:p>
      <w:pPr>
        <w:pStyle w:val="22"/>
        <w:tabs>
          <w:tab w:val="right" w:leader="dot" w:pos="8296"/>
        </w:tabs>
        <w:rPr>
          <w:rFonts w:eastAsia="宋体"/>
          <w:sz w:val="21"/>
        </w:rPr>
      </w:pPr>
      <w:r>
        <w:fldChar w:fldCharType="begin"/>
      </w:r>
      <w:r>
        <w:instrText>Hyperlink \l "_Toc84750796"</w:instrText>
      </w:r>
      <w:r>
        <w:fldChar w:fldCharType="separate"/>
      </w:r>
      <w:r>
        <w:rPr>
          <w:rFonts w:hint="eastAsia"/>
          <w:color w:val="auto"/>
        </w:rPr>
        <w:t>第三节</w:t>
      </w:r>
      <w:r>
        <w:rPr>
          <w:color w:val="auto"/>
        </w:rPr>
        <w:t xml:space="preserve"> </w:t>
      </w:r>
      <w:r>
        <w:rPr>
          <w:rFonts w:hint="eastAsia"/>
          <w:color w:val="auto"/>
        </w:rPr>
        <w:t>二</w:t>
      </w:r>
      <w:r>
        <w:rPr>
          <w:rFonts w:ascii="宋体" w:eastAsia="宋体" w:cs="宋体" w:hAnsi="宋体" w:hint="eastAsia"/>
          <w:color w:val="auto"/>
        </w:rPr>
        <w:t>〇</w:t>
      </w:r>
      <w:r>
        <w:rPr>
          <w:rFonts w:ascii="仿宋_GB2312" w:cs="仿宋_GB2312" w:hAnsi="仿宋_GB2312" w:hint="eastAsia"/>
          <w:color w:val="auto"/>
        </w:rPr>
        <w:t>三五远景目标展望</w:t>
      </w:r>
      <w:r>
        <w:tab/>
      </w:r>
      <w:r>
        <w:fldChar w:fldCharType="begin"/>
      </w:r>
      <w:r>
        <w:instrText xml:space="preserve"> PAGEREF _Toc84750796 \h </w:instrText>
      </w:r>
      <w:r>
        <w:fldChar w:fldCharType="separate"/>
      </w:r>
      <w:r>
        <w:t>12</w:t>
      </w:r>
      <w:r>
        <w:fldChar w:fldCharType="end"/>
      </w:r>
      <w:r>
        <w:fldChar w:fldCharType="end"/>
      </w:r>
    </w:p>
    <w:p>
      <w:pPr>
        <w:pStyle w:val="21"/>
        <w:tabs>
          <w:tab w:val="right" w:leader="dot" w:pos="8296"/>
        </w:tabs>
        <w:ind w:firstLineChars="157" w:firstLine="502"/>
        <w:rPr>
          <w:rFonts w:ascii="黑体" w:eastAsia="黑体"/>
          <w:sz w:val="21"/>
        </w:rPr>
      </w:pPr>
      <w:r>
        <w:fldChar w:fldCharType="begin"/>
      </w:r>
      <w:r>
        <w:instrText>Hyperlink \l "_Toc84750797"</w:instrText>
      </w:r>
      <w:r>
        <w:fldChar w:fldCharType="separate"/>
      </w:r>
      <w:r>
        <w:rPr>
          <w:rFonts w:ascii="黑体" w:eastAsia="黑体" w:hint="eastAsia"/>
          <w:color w:val="auto"/>
        </w:rPr>
        <w:t>第二章 优化国土空间布局，建设产城融合示范新城</w:t>
      </w:r>
      <w:r>
        <w:rPr>
          <w:rFonts w:ascii="黑体" w:eastAsia="黑体" w:hint="eastAsia"/>
        </w:rPr>
        <w:tab/>
      </w:r>
      <w:r>
        <w:rPr>
          <w:rFonts w:ascii="黑体" w:eastAsia="黑体" w:hint="eastAsia"/>
        </w:rPr>
        <w:fldChar w:fldCharType="begin"/>
      </w:r>
      <w:r>
        <w:rPr>
          <w:rFonts w:ascii="黑体" w:eastAsia="黑体" w:hint="eastAsia"/>
        </w:rPr>
        <w:instrText xml:space="preserve"> PAGEREF _Toc84750797 \h </w:instrText>
      </w:r>
      <w:r>
        <w:rPr>
          <w:rFonts w:ascii="黑体" w:eastAsia="黑体" w:hint="eastAsia"/>
        </w:rPr>
        <w:fldChar w:fldCharType="separate"/>
      </w:r>
      <w:r>
        <w:rPr>
          <w:rFonts w:ascii="黑体" w:eastAsia="黑体" w:hint="eastAsia"/>
        </w:rPr>
        <w:t>14</w:t>
      </w:r>
      <w:r>
        <w:rPr>
          <w:rFonts w:ascii="黑体" w:eastAsia="黑体" w:hint="eastAsia"/>
        </w:rPr>
        <w:fldChar w:fldCharType="end"/>
      </w:r>
      <w:r>
        <w:fldChar w:fldCharType="end"/>
      </w:r>
    </w:p>
    <w:p>
      <w:pPr>
        <w:pStyle w:val="22"/>
        <w:tabs>
          <w:tab w:val="right" w:leader="dot" w:pos="8296"/>
        </w:tabs>
        <w:rPr>
          <w:rFonts w:eastAsia="宋体"/>
          <w:sz w:val="21"/>
        </w:rPr>
      </w:pPr>
      <w:r>
        <w:fldChar w:fldCharType="begin"/>
      </w:r>
      <w:r>
        <w:instrText>Hyperlink \l "_Toc84750798"</w:instrText>
      </w:r>
      <w:r>
        <w:fldChar w:fldCharType="separate"/>
      </w:r>
      <w:r>
        <w:rPr>
          <w:rFonts w:hint="eastAsia"/>
          <w:color w:val="auto"/>
        </w:rPr>
        <w:t>第一节</w:t>
      </w:r>
      <w:r>
        <w:rPr>
          <w:color w:val="auto"/>
        </w:rPr>
        <w:t xml:space="preserve"> </w:t>
      </w:r>
      <w:r>
        <w:rPr>
          <w:rFonts w:hint="eastAsia"/>
          <w:color w:val="auto"/>
        </w:rPr>
        <w:t>科学设置地理空间布局</w:t>
      </w:r>
      <w:r>
        <w:tab/>
      </w:r>
      <w:r>
        <w:fldChar w:fldCharType="begin"/>
      </w:r>
      <w:r>
        <w:instrText xml:space="preserve"> PAGEREF _Toc84750798 \h </w:instrText>
      </w:r>
      <w:r>
        <w:fldChar w:fldCharType="separate"/>
      </w:r>
      <w:r>
        <w:t>14</w:t>
      </w:r>
      <w:r>
        <w:fldChar w:fldCharType="end"/>
      </w:r>
      <w:r>
        <w:fldChar w:fldCharType="end"/>
      </w:r>
    </w:p>
    <w:p>
      <w:pPr>
        <w:pStyle w:val="22"/>
        <w:tabs>
          <w:tab w:val="right" w:leader="dot" w:pos="8296"/>
        </w:tabs>
        <w:rPr>
          <w:rFonts w:eastAsia="宋体"/>
          <w:sz w:val="21"/>
        </w:rPr>
      </w:pPr>
      <w:r>
        <w:fldChar w:fldCharType="begin"/>
      </w:r>
      <w:r>
        <w:instrText>Hyperlink \l "_Toc84750799"</w:instrText>
      </w:r>
      <w:r>
        <w:fldChar w:fldCharType="separate"/>
      </w:r>
      <w:r>
        <w:rPr>
          <w:rFonts w:hint="eastAsia"/>
          <w:color w:val="auto"/>
        </w:rPr>
        <w:t>第二节</w:t>
      </w:r>
      <w:r>
        <w:rPr>
          <w:color w:val="auto"/>
        </w:rPr>
        <w:t xml:space="preserve"> </w:t>
      </w:r>
      <w:r>
        <w:rPr>
          <w:rFonts w:hint="eastAsia"/>
          <w:color w:val="auto"/>
        </w:rPr>
        <w:t>合理划定国土功能分区</w:t>
      </w:r>
      <w:r>
        <w:tab/>
      </w:r>
      <w:r>
        <w:fldChar w:fldCharType="begin"/>
      </w:r>
      <w:r>
        <w:instrText xml:space="preserve"> PAGEREF _Toc84750799 \h </w:instrText>
      </w:r>
      <w:r>
        <w:fldChar w:fldCharType="separate"/>
      </w:r>
      <w:r>
        <w:t>14</w:t>
      </w:r>
      <w:r>
        <w:fldChar w:fldCharType="end"/>
      </w:r>
      <w:r>
        <w:fldChar w:fldCharType="end"/>
      </w:r>
    </w:p>
    <w:p>
      <w:pPr>
        <w:pStyle w:val="22"/>
        <w:tabs>
          <w:tab w:val="right" w:leader="dot" w:pos="8296"/>
        </w:tabs>
        <w:rPr>
          <w:rFonts w:eastAsia="宋体"/>
          <w:sz w:val="21"/>
        </w:rPr>
      </w:pPr>
      <w:r>
        <w:fldChar w:fldCharType="begin"/>
      </w:r>
      <w:r>
        <w:instrText>Hyperlink \l "_Toc84750800"</w:instrText>
      </w:r>
      <w:r>
        <w:fldChar w:fldCharType="separate"/>
      </w:r>
      <w:r>
        <w:rPr>
          <w:rFonts w:hint="eastAsia"/>
          <w:color w:val="auto"/>
        </w:rPr>
        <w:t>第三节</w:t>
      </w:r>
      <w:r>
        <w:rPr>
          <w:color w:val="auto"/>
        </w:rPr>
        <w:t xml:space="preserve"> </w:t>
      </w:r>
      <w:r>
        <w:rPr>
          <w:rFonts w:hint="eastAsia"/>
          <w:color w:val="auto"/>
        </w:rPr>
        <w:t>积极推进产城融合发展</w:t>
      </w:r>
      <w:r>
        <w:tab/>
      </w:r>
      <w:r>
        <w:fldChar w:fldCharType="begin"/>
      </w:r>
      <w:r>
        <w:instrText xml:space="preserve"> PAGEREF _Toc84750800 \h </w:instrText>
      </w:r>
      <w:r>
        <w:fldChar w:fldCharType="separate"/>
      </w:r>
      <w:r>
        <w:t>15</w:t>
      </w:r>
      <w:r>
        <w:fldChar w:fldCharType="end"/>
      </w:r>
      <w:r>
        <w:fldChar w:fldCharType="end"/>
      </w:r>
    </w:p>
    <w:p>
      <w:pPr>
        <w:pStyle w:val="21"/>
        <w:tabs>
          <w:tab w:val="right" w:leader="dot" w:pos="8296"/>
        </w:tabs>
        <w:ind w:firstLineChars="166" w:firstLine="531"/>
        <w:rPr>
          <w:rFonts w:ascii="黑体" w:eastAsia="黑体"/>
          <w:sz w:val="21"/>
        </w:rPr>
      </w:pPr>
      <w:r>
        <w:fldChar w:fldCharType="begin"/>
      </w:r>
      <w:r>
        <w:instrText>Hyperlink \l "_Toc84750801"</w:instrText>
      </w:r>
      <w:r>
        <w:fldChar w:fldCharType="separate"/>
      </w:r>
      <w:r>
        <w:rPr>
          <w:rFonts w:ascii="黑体" w:eastAsia="黑体" w:hint="eastAsia"/>
          <w:color w:val="auto"/>
        </w:rPr>
        <w:t>第三章 加快基础设施建设，建设现代化钒钛新城</w:t>
      </w:r>
      <w:r>
        <w:rPr>
          <w:rFonts w:ascii="黑体" w:eastAsia="黑体" w:hint="eastAsia"/>
        </w:rPr>
        <w:tab/>
      </w:r>
      <w:r>
        <w:rPr>
          <w:rFonts w:ascii="黑体" w:eastAsia="黑体" w:hint="eastAsia"/>
        </w:rPr>
        <w:fldChar w:fldCharType="begin"/>
      </w:r>
      <w:r>
        <w:rPr>
          <w:rFonts w:ascii="黑体" w:eastAsia="黑体" w:hint="eastAsia"/>
        </w:rPr>
        <w:instrText xml:space="preserve"> PAGEREF _Toc84750801 \h </w:instrText>
      </w:r>
      <w:r>
        <w:rPr>
          <w:rFonts w:ascii="黑体" w:eastAsia="黑体" w:hint="eastAsia"/>
        </w:rPr>
        <w:fldChar w:fldCharType="separate"/>
      </w:r>
      <w:r>
        <w:rPr>
          <w:rFonts w:ascii="黑体" w:eastAsia="黑体" w:hint="eastAsia"/>
        </w:rPr>
        <w:t>17</w:t>
      </w:r>
      <w:r>
        <w:rPr>
          <w:rFonts w:ascii="黑体" w:eastAsia="黑体" w:hint="eastAsia"/>
        </w:rPr>
        <w:fldChar w:fldCharType="end"/>
      </w:r>
      <w:r>
        <w:fldChar w:fldCharType="end"/>
      </w:r>
    </w:p>
    <w:p>
      <w:pPr>
        <w:pStyle w:val="22"/>
        <w:tabs>
          <w:tab w:val="right" w:leader="dot" w:pos="8296"/>
        </w:tabs>
        <w:rPr>
          <w:rFonts w:eastAsia="宋体"/>
          <w:sz w:val="21"/>
        </w:rPr>
      </w:pPr>
      <w:r>
        <w:fldChar w:fldCharType="begin"/>
      </w:r>
      <w:r>
        <w:instrText>Hyperlink \l "_Toc84750802"</w:instrText>
      </w:r>
      <w:r>
        <w:fldChar w:fldCharType="separate"/>
      </w:r>
      <w:r>
        <w:rPr>
          <w:rFonts w:hint="eastAsia"/>
          <w:color w:val="auto"/>
        </w:rPr>
        <w:t>第一节</w:t>
      </w:r>
      <w:r>
        <w:rPr>
          <w:color w:val="auto"/>
        </w:rPr>
        <w:t xml:space="preserve"> </w:t>
      </w:r>
      <w:r>
        <w:rPr>
          <w:rFonts w:hint="eastAsia"/>
          <w:color w:val="auto"/>
        </w:rPr>
        <w:t>加强交通基础设施建设</w:t>
      </w:r>
      <w:r>
        <w:tab/>
      </w:r>
      <w:r>
        <w:fldChar w:fldCharType="begin"/>
      </w:r>
      <w:r>
        <w:instrText xml:space="preserve"> PAGEREF _Toc84750802 \h </w:instrText>
      </w:r>
      <w:r>
        <w:fldChar w:fldCharType="separate"/>
      </w:r>
      <w:r>
        <w:t>17</w:t>
      </w:r>
      <w:r>
        <w:fldChar w:fldCharType="end"/>
      </w:r>
      <w:r>
        <w:fldChar w:fldCharType="end"/>
      </w:r>
    </w:p>
    <w:p>
      <w:pPr>
        <w:pStyle w:val="22"/>
        <w:tabs>
          <w:tab w:val="right" w:leader="dot" w:pos="8296"/>
        </w:tabs>
        <w:rPr>
          <w:rFonts w:eastAsia="宋体"/>
          <w:sz w:val="21"/>
        </w:rPr>
      </w:pPr>
      <w:r>
        <w:fldChar w:fldCharType="begin"/>
      </w:r>
      <w:r>
        <w:instrText>Hyperlink \l "_Toc84750803"</w:instrText>
      </w:r>
      <w:r>
        <w:fldChar w:fldCharType="separate"/>
      </w:r>
      <w:r>
        <w:rPr>
          <w:rFonts w:hint="eastAsia"/>
          <w:color w:val="auto"/>
        </w:rPr>
        <w:t>第二节</w:t>
      </w:r>
      <w:r>
        <w:rPr>
          <w:color w:val="auto"/>
        </w:rPr>
        <w:t xml:space="preserve"> </w:t>
      </w:r>
      <w:r>
        <w:rPr>
          <w:rFonts w:hint="eastAsia"/>
          <w:color w:val="auto"/>
        </w:rPr>
        <w:t>加强能源基础设施建设</w:t>
      </w:r>
      <w:r>
        <w:tab/>
      </w:r>
      <w:r>
        <w:fldChar w:fldCharType="begin"/>
      </w:r>
      <w:r>
        <w:instrText xml:space="preserve"> PAGEREF _Toc84750803 \h </w:instrText>
      </w:r>
      <w:r>
        <w:fldChar w:fldCharType="separate"/>
      </w:r>
      <w:r>
        <w:t>17</w:t>
      </w:r>
      <w:r>
        <w:fldChar w:fldCharType="end"/>
      </w:r>
      <w:r>
        <w:fldChar w:fldCharType="end"/>
      </w:r>
    </w:p>
    <w:p>
      <w:pPr>
        <w:pStyle w:val="22"/>
        <w:tabs>
          <w:tab w:val="right" w:leader="dot" w:pos="8296"/>
        </w:tabs>
        <w:rPr>
          <w:rFonts w:eastAsia="宋体"/>
          <w:sz w:val="21"/>
        </w:rPr>
      </w:pPr>
      <w:r>
        <w:fldChar w:fldCharType="begin"/>
      </w:r>
      <w:r>
        <w:instrText>Hyperlink \l "_Toc84750804"</w:instrText>
      </w:r>
      <w:r>
        <w:fldChar w:fldCharType="separate"/>
      </w:r>
      <w:r>
        <w:rPr>
          <w:rFonts w:hint="eastAsia"/>
          <w:color w:val="auto"/>
        </w:rPr>
        <w:t>第三节</w:t>
      </w:r>
      <w:r>
        <w:rPr>
          <w:color w:val="auto"/>
        </w:rPr>
        <w:t xml:space="preserve"> </w:t>
      </w:r>
      <w:r>
        <w:rPr>
          <w:rFonts w:hint="eastAsia"/>
          <w:color w:val="auto"/>
        </w:rPr>
        <w:t>加快推动智慧新城建设</w:t>
      </w:r>
      <w:r>
        <w:tab/>
      </w:r>
      <w:r>
        <w:fldChar w:fldCharType="begin"/>
      </w:r>
      <w:r>
        <w:instrText xml:space="preserve"> PAGEREF _Toc84750804 \h </w:instrText>
      </w:r>
      <w:r>
        <w:fldChar w:fldCharType="separate"/>
      </w:r>
      <w:r>
        <w:t>17</w:t>
      </w:r>
      <w:r>
        <w:fldChar w:fldCharType="end"/>
      </w:r>
      <w:r>
        <w:fldChar w:fldCharType="end"/>
      </w:r>
    </w:p>
    <w:p>
      <w:pPr>
        <w:pStyle w:val="22"/>
        <w:tabs>
          <w:tab w:val="right" w:leader="dot" w:pos="8296"/>
        </w:tabs>
        <w:rPr>
          <w:rFonts w:eastAsia="宋体"/>
          <w:sz w:val="21"/>
        </w:rPr>
      </w:pPr>
      <w:r>
        <w:fldChar w:fldCharType="begin"/>
      </w:r>
      <w:r>
        <w:instrText>Hyperlink \l "_Toc84750805"</w:instrText>
      </w:r>
      <w:r>
        <w:fldChar w:fldCharType="separate"/>
      </w:r>
      <w:r>
        <w:rPr>
          <w:rFonts w:hint="eastAsia"/>
          <w:color w:val="auto"/>
        </w:rPr>
        <w:t>第四节</w:t>
      </w:r>
      <w:r>
        <w:rPr>
          <w:color w:val="auto"/>
        </w:rPr>
        <w:t xml:space="preserve"> </w:t>
      </w:r>
      <w:r>
        <w:rPr>
          <w:rFonts w:hint="eastAsia"/>
          <w:color w:val="auto"/>
        </w:rPr>
        <w:t>建立可靠的供排水体系</w:t>
      </w:r>
      <w:r>
        <w:tab/>
      </w:r>
      <w:r>
        <w:fldChar w:fldCharType="begin"/>
      </w:r>
      <w:r>
        <w:instrText xml:space="preserve"> PAGEREF _Toc84750805 \h </w:instrText>
      </w:r>
      <w:r>
        <w:fldChar w:fldCharType="separate"/>
      </w:r>
      <w:r>
        <w:t>18</w:t>
      </w:r>
      <w:r>
        <w:fldChar w:fldCharType="end"/>
      </w:r>
      <w:r>
        <w:fldChar w:fldCharType="end"/>
      </w:r>
    </w:p>
    <w:p>
      <w:pPr>
        <w:pStyle w:val="22"/>
        <w:tabs>
          <w:tab w:val="right" w:leader="dot" w:pos="8296"/>
        </w:tabs>
        <w:rPr>
          <w:rFonts w:eastAsia="宋体"/>
          <w:sz w:val="21"/>
        </w:rPr>
      </w:pPr>
      <w:r>
        <w:fldChar w:fldCharType="begin"/>
      </w:r>
      <w:r>
        <w:instrText>Hyperlink \l "_Toc84750806"</w:instrText>
      </w:r>
      <w:r>
        <w:fldChar w:fldCharType="separate"/>
      </w:r>
      <w:r>
        <w:rPr>
          <w:rFonts w:hint="eastAsia"/>
          <w:color w:val="auto"/>
        </w:rPr>
        <w:t>第五节</w:t>
      </w:r>
      <w:r>
        <w:rPr>
          <w:color w:val="auto"/>
        </w:rPr>
        <w:t xml:space="preserve"> </w:t>
      </w:r>
      <w:r>
        <w:rPr>
          <w:rFonts w:hint="eastAsia"/>
          <w:color w:val="auto"/>
        </w:rPr>
        <w:t>加强城市地下管线建设</w:t>
      </w:r>
      <w:r>
        <w:tab/>
      </w:r>
      <w:r>
        <w:fldChar w:fldCharType="begin"/>
      </w:r>
      <w:r>
        <w:instrText xml:space="preserve"> PAGEREF _Toc84750806 \h </w:instrText>
      </w:r>
      <w:r>
        <w:fldChar w:fldCharType="separate"/>
      </w:r>
      <w:r>
        <w:t>18</w:t>
      </w:r>
      <w:r>
        <w:fldChar w:fldCharType="end"/>
      </w:r>
      <w:r>
        <w:fldChar w:fldCharType="end"/>
      </w:r>
    </w:p>
    <w:p>
      <w:pPr>
        <w:pStyle w:val="22"/>
        <w:tabs>
          <w:tab w:val="right" w:leader="dot" w:pos="8296"/>
        </w:tabs>
        <w:rPr>
          <w:rFonts w:eastAsia="宋体"/>
          <w:sz w:val="21"/>
        </w:rPr>
      </w:pPr>
      <w:r>
        <w:fldChar w:fldCharType="begin"/>
      </w:r>
      <w:r>
        <w:instrText>Hyperlink \l "_Toc84750807"</w:instrText>
      </w:r>
      <w:r>
        <w:fldChar w:fldCharType="separate"/>
      </w:r>
      <w:r>
        <w:rPr>
          <w:rFonts w:hint="eastAsia"/>
          <w:color w:val="auto"/>
        </w:rPr>
        <w:t>第六节</w:t>
      </w:r>
      <w:r>
        <w:rPr>
          <w:color w:val="auto"/>
        </w:rPr>
        <w:t xml:space="preserve"> </w:t>
      </w:r>
      <w:r>
        <w:rPr>
          <w:rFonts w:hint="eastAsia"/>
          <w:color w:val="auto"/>
        </w:rPr>
        <w:t>有序推进老旧小区改造</w:t>
      </w:r>
      <w:r>
        <w:tab/>
      </w:r>
      <w:r>
        <w:fldChar w:fldCharType="begin"/>
      </w:r>
      <w:r>
        <w:instrText xml:space="preserve"> PAGEREF _Toc84750807 \h </w:instrText>
      </w:r>
      <w:r>
        <w:fldChar w:fldCharType="separate"/>
      </w:r>
      <w:r>
        <w:t>19</w:t>
      </w:r>
      <w:r>
        <w:fldChar w:fldCharType="end"/>
      </w:r>
      <w:r>
        <w:fldChar w:fldCharType="end"/>
      </w:r>
    </w:p>
    <w:p>
      <w:pPr>
        <w:pStyle w:val="22"/>
        <w:tabs>
          <w:tab w:val="right" w:leader="dot" w:pos="8296"/>
        </w:tabs>
        <w:rPr>
          <w:rFonts w:eastAsia="宋体"/>
          <w:sz w:val="21"/>
        </w:rPr>
      </w:pPr>
      <w:r>
        <w:fldChar w:fldCharType="begin"/>
      </w:r>
      <w:r>
        <w:instrText>Hyperlink \l "_Toc84750808"</w:instrText>
      </w:r>
      <w:r>
        <w:fldChar w:fldCharType="separate"/>
      </w:r>
      <w:r>
        <w:rPr>
          <w:rFonts w:hint="eastAsia"/>
          <w:color w:val="auto"/>
        </w:rPr>
        <w:t>第七节</w:t>
      </w:r>
      <w:r>
        <w:rPr>
          <w:color w:val="auto"/>
        </w:rPr>
        <w:t xml:space="preserve"> </w:t>
      </w:r>
      <w:r>
        <w:rPr>
          <w:rFonts w:hint="eastAsia"/>
          <w:color w:val="auto"/>
        </w:rPr>
        <w:t>推进公共服务设施建设</w:t>
      </w:r>
      <w:r>
        <w:tab/>
      </w:r>
      <w:r>
        <w:fldChar w:fldCharType="begin"/>
      </w:r>
      <w:r>
        <w:instrText xml:space="preserve"> PAGEREF _Toc84750808 \h </w:instrText>
      </w:r>
      <w:r>
        <w:fldChar w:fldCharType="separate"/>
      </w:r>
      <w:r>
        <w:t>19</w:t>
      </w:r>
      <w:r>
        <w:fldChar w:fldCharType="end"/>
      </w:r>
      <w:r>
        <w:fldChar w:fldCharType="end"/>
      </w:r>
    </w:p>
    <w:p>
      <w:pPr>
        <w:pStyle w:val="21"/>
        <w:tabs>
          <w:tab w:val="right" w:leader="dot" w:pos="8296"/>
        </w:tabs>
        <w:ind w:firstLineChars="175" w:firstLine="560"/>
        <w:rPr>
          <w:rFonts w:ascii="黑体" w:eastAsia="黑体"/>
          <w:sz w:val="21"/>
        </w:rPr>
      </w:pPr>
      <w:r>
        <w:fldChar w:fldCharType="begin"/>
      </w:r>
      <w:r>
        <w:instrText>Hyperlink \l "_Toc84750809"</w:instrText>
      </w:r>
      <w:r>
        <w:fldChar w:fldCharType="separate"/>
      </w:r>
      <w:r>
        <w:rPr>
          <w:rFonts w:ascii="黑体" w:eastAsia="黑体" w:hint="eastAsia"/>
          <w:color w:val="auto"/>
        </w:rPr>
        <w:t>第四章 坚持科技创新驱动，赋能经济社会发展</w:t>
      </w:r>
      <w:r>
        <w:rPr>
          <w:rFonts w:ascii="黑体" w:eastAsia="黑体" w:hint="eastAsia"/>
        </w:rPr>
        <w:tab/>
      </w:r>
      <w:r>
        <w:rPr>
          <w:rFonts w:ascii="黑体" w:eastAsia="黑体" w:hint="eastAsia"/>
        </w:rPr>
        <w:fldChar w:fldCharType="begin"/>
      </w:r>
      <w:r>
        <w:rPr>
          <w:rFonts w:ascii="黑体" w:eastAsia="黑体" w:hint="eastAsia"/>
        </w:rPr>
        <w:instrText xml:space="preserve"> PAGEREF _Toc84750809 \h </w:instrText>
      </w:r>
      <w:r>
        <w:rPr>
          <w:rFonts w:ascii="黑体" w:eastAsia="黑体" w:hint="eastAsia"/>
        </w:rPr>
        <w:fldChar w:fldCharType="separate"/>
      </w:r>
      <w:r>
        <w:rPr>
          <w:rFonts w:ascii="黑体" w:eastAsia="黑体" w:hint="eastAsia"/>
        </w:rPr>
        <w:t>21</w:t>
      </w:r>
      <w:r>
        <w:rPr>
          <w:rFonts w:ascii="黑体" w:eastAsia="黑体" w:hint="eastAsia"/>
        </w:rPr>
        <w:fldChar w:fldCharType="end"/>
      </w:r>
      <w:r>
        <w:fldChar w:fldCharType="end"/>
      </w:r>
    </w:p>
    <w:p>
      <w:pPr>
        <w:pStyle w:val="22"/>
        <w:tabs>
          <w:tab w:val="right" w:leader="dot" w:pos="8296"/>
        </w:tabs>
        <w:rPr>
          <w:rFonts w:eastAsia="宋体"/>
          <w:sz w:val="21"/>
        </w:rPr>
      </w:pPr>
      <w:r>
        <w:fldChar w:fldCharType="begin"/>
      </w:r>
      <w:r>
        <w:instrText>Hyperlink \l "_Toc84750810"</w:instrText>
      </w:r>
      <w:r>
        <w:fldChar w:fldCharType="separate"/>
      </w:r>
      <w:r>
        <w:rPr>
          <w:rFonts w:hint="eastAsia"/>
          <w:color w:val="auto"/>
        </w:rPr>
        <w:t>第一节</w:t>
      </w:r>
      <w:r>
        <w:rPr>
          <w:color w:val="auto"/>
        </w:rPr>
        <w:t xml:space="preserve"> </w:t>
      </w:r>
      <w:r>
        <w:rPr>
          <w:rFonts w:hint="eastAsia"/>
          <w:color w:val="auto"/>
        </w:rPr>
        <w:t>加快科技创新平台建设</w:t>
      </w:r>
      <w:r>
        <w:tab/>
      </w:r>
      <w:r>
        <w:fldChar w:fldCharType="begin"/>
      </w:r>
      <w:r>
        <w:instrText xml:space="preserve"> PAGEREF _Toc84750810 \h </w:instrText>
      </w:r>
      <w:r>
        <w:fldChar w:fldCharType="separate"/>
      </w:r>
      <w:r>
        <w:t>21</w:t>
      </w:r>
      <w:r>
        <w:fldChar w:fldCharType="end"/>
      </w:r>
      <w:r>
        <w:fldChar w:fldCharType="end"/>
      </w:r>
    </w:p>
    <w:p>
      <w:pPr>
        <w:pStyle w:val="22"/>
        <w:tabs>
          <w:tab w:val="right" w:leader="dot" w:pos="8296"/>
        </w:tabs>
        <w:rPr>
          <w:rFonts w:eastAsia="宋体"/>
          <w:sz w:val="21"/>
        </w:rPr>
      </w:pPr>
      <w:r>
        <w:fldChar w:fldCharType="begin"/>
      </w:r>
      <w:r>
        <w:instrText>Hyperlink \l "_Toc84750811"</w:instrText>
      </w:r>
      <w:r>
        <w:fldChar w:fldCharType="separate"/>
      </w:r>
      <w:r>
        <w:rPr>
          <w:rFonts w:hint="eastAsia"/>
          <w:color w:val="auto"/>
        </w:rPr>
        <w:t>第二节</w:t>
      </w:r>
      <w:r>
        <w:rPr>
          <w:color w:val="auto"/>
        </w:rPr>
        <w:t xml:space="preserve"> </w:t>
      </w:r>
      <w:r>
        <w:rPr>
          <w:rFonts w:hint="eastAsia"/>
          <w:color w:val="auto"/>
        </w:rPr>
        <w:t>深化区域科技协同创新</w:t>
      </w:r>
      <w:r>
        <w:tab/>
      </w:r>
      <w:r>
        <w:fldChar w:fldCharType="begin"/>
      </w:r>
      <w:r>
        <w:instrText xml:space="preserve"> PAGEREF _Toc84750811 \h </w:instrText>
      </w:r>
      <w:r>
        <w:fldChar w:fldCharType="separate"/>
      </w:r>
      <w:r>
        <w:t>21</w:t>
      </w:r>
      <w:r>
        <w:fldChar w:fldCharType="end"/>
      </w:r>
      <w:r>
        <w:fldChar w:fldCharType="end"/>
      </w:r>
    </w:p>
    <w:p>
      <w:pPr>
        <w:pStyle w:val="22"/>
        <w:tabs>
          <w:tab w:val="right" w:leader="dot" w:pos="8296"/>
        </w:tabs>
        <w:rPr>
          <w:rFonts w:eastAsia="宋体"/>
          <w:sz w:val="21"/>
        </w:rPr>
      </w:pPr>
      <w:r>
        <w:fldChar w:fldCharType="begin"/>
      </w:r>
      <w:r>
        <w:instrText>Hyperlink \l "_Toc84750812"</w:instrText>
      </w:r>
      <w:r>
        <w:fldChar w:fldCharType="separate"/>
      </w:r>
      <w:r>
        <w:rPr>
          <w:rFonts w:hint="eastAsia"/>
          <w:color w:val="auto"/>
        </w:rPr>
        <w:t>第三节</w:t>
      </w:r>
      <w:r>
        <w:rPr>
          <w:color w:val="auto"/>
        </w:rPr>
        <w:t xml:space="preserve"> </w:t>
      </w:r>
      <w:r>
        <w:rPr>
          <w:rFonts w:hint="eastAsia"/>
          <w:color w:val="auto"/>
        </w:rPr>
        <w:t>加快提升企业创新能力</w:t>
      </w:r>
      <w:r>
        <w:tab/>
      </w:r>
      <w:r>
        <w:fldChar w:fldCharType="begin"/>
      </w:r>
      <w:r>
        <w:instrText xml:space="preserve"> PAGEREF _Toc84750812 \h </w:instrText>
      </w:r>
      <w:r>
        <w:fldChar w:fldCharType="separate"/>
      </w:r>
      <w:r>
        <w:t>22</w:t>
      </w:r>
      <w:r>
        <w:fldChar w:fldCharType="end"/>
      </w:r>
      <w:r>
        <w:fldChar w:fldCharType="end"/>
      </w:r>
    </w:p>
    <w:p>
      <w:pPr>
        <w:pStyle w:val="22"/>
        <w:tabs>
          <w:tab w:val="right" w:leader="dot" w:pos="8296"/>
        </w:tabs>
        <w:rPr>
          <w:rFonts w:eastAsia="宋体"/>
          <w:sz w:val="21"/>
        </w:rPr>
      </w:pPr>
      <w:r>
        <w:fldChar w:fldCharType="begin"/>
      </w:r>
      <w:r>
        <w:instrText>Hyperlink \l "_Toc84750813"</w:instrText>
      </w:r>
      <w:r>
        <w:fldChar w:fldCharType="separate"/>
      </w:r>
      <w:r>
        <w:rPr>
          <w:rFonts w:hint="eastAsia"/>
          <w:color w:val="auto"/>
        </w:rPr>
        <w:t>第四节</w:t>
      </w:r>
      <w:r>
        <w:rPr>
          <w:color w:val="auto"/>
        </w:rPr>
        <w:t xml:space="preserve"> </w:t>
      </w:r>
      <w:r>
        <w:rPr>
          <w:rFonts w:hint="eastAsia"/>
          <w:color w:val="auto"/>
        </w:rPr>
        <w:t>促进科技成果就地转化</w:t>
      </w:r>
      <w:r>
        <w:tab/>
      </w:r>
      <w:r>
        <w:fldChar w:fldCharType="begin"/>
      </w:r>
      <w:r>
        <w:instrText xml:space="preserve"> PAGEREF _Toc84750813 \h </w:instrText>
      </w:r>
      <w:r>
        <w:fldChar w:fldCharType="separate"/>
      </w:r>
      <w:r>
        <w:t>23</w:t>
      </w:r>
      <w:r>
        <w:fldChar w:fldCharType="end"/>
      </w:r>
      <w:r>
        <w:fldChar w:fldCharType="end"/>
      </w:r>
    </w:p>
    <w:p>
      <w:pPr>
        <w:pStyle w:val="21"/>
        <w:tabs>
          <w:tab w:val="right" w:leader="dot" w:pos="8296"/>
        </w:tabs>
        <w:ind w:firstLineChars="148" w:firstLine="474"/>
        <w:rPr>
          <w:rStyle w:val="24"/>
          <w:rFonts w:ascii="黑体" w:eastAsia="黑体"/>
          <w:color w:val="auto"/>
        </w:rPr>
      </w:pPr>
      <w:r>
        <w:fldChar w:fldCharType="begin"/>
      </w:r>
      <w:r>
        <w:instrText>Hyperlink \l "_Toc84750814"</w:instrText>
      </w:r>
      <w:r>
        <w:fldChar w:fldCharType="separate"/>
      </w:r>
      <w:r>
        <w:rPr>
          <w:rFonts w:ascii="黑体" w:eastAsia="黑体" w:hint="eastAsia"/>
          <w:color w:val="auto"/>
        </w:rPr>
        <w:t>第五章</w:t>
      </w:r>
      <w:r>
        <w:rPr>
          <w:rFonts w:ascii="黑体" w:eastAsia="黑体"/>
          <w:color w:val="auto"/>
        </w:rPr>
        <w:t xml:space="preserve"> </w:t>
      </w:r>
      <w:r>
        <w:rPr>
          <w:rFonts w:ascii="黑体" w:eastAsia="黑体" w:hint="eastAsia"/>
          <w:color w:val="auto"/>
        </w:rPr>
        <w:t>构建现代工业体系，打造世界钒钛产业基地</w:t>
      </w:r>
      <w:r>
        <w:rPr>
          <w:rFonts w:ascii="黑体" w:eastAsia="黑体"/>
          <w:color w:val="auto"/>
        </w:rPr>
        <w:tab/>
      </w:r>
      <w:r>
        <w:rPr>
          <w:rStyle w:val="24"/>
          <w:rFonts w:ascii="黑体" w:eastAsia="黑体"/>
          <w:color w:val="auto"/>
        </w:rPr>
        <w:fldChar w:fldCharType="begin"/>
      </w:r>
      <w:r>
        <w:rPr>
          <w:rStyle w:val="24"/>
          <w:rFonts w:ascii="黑体" w:eastAsia="黑体"/>
          <w:color w:val="auto"/>
        </w:rPr>
        <w:instrText xml:space="preserve"> PAGEREF _Toc84750814 \h </w:instrText>
      </w:r>
      <w:r>
        <w:rPr>
          <w:rStyle w:val="24"/>
          <w:rFonts w:ascii="黑体" w:eastAsia="黑体"/>
          <w:color w:val="auto"/>
        </w:rPr>
        <w:fldChar w:fldCharType="separate"/>
      </w:r>
      <w:r>
        <w:rPr>
          <w:rFonts w:ascii="黑体" w:eastAsia="黑体"/>
          <w:color w:val="auto"/>
        </w:rPr>
        <w:t>24</w:t>
      </w:r>
      <w:r>
        <w:rPr>
          <w:rStyle w:val="24"/>
          <w:rFonts w:ascii="黑体" w:eastAsia="黑体"/>
          <w:color w:val="auto"/>
        </w:rPr>
        <w:fldChar w:fldCharType="end"/>
      </w:r>
      <w:r>
        <w:fldChar w:fldCharType="end"/>
      </w:r>
    </w:p>
    <w:p>
      <w:pPr>
        <w:pStyle w:val="22"/>
        <w:tabs>
          <w:tab w:val="right" w:leader="dot" w:pos="8296"/>
        </w:tabs>
        <w:rPr>
          <w:rFonts w:eastAsia="宋体"/>
          <w:sz w:val="21"/>
        </w:rPr>
      </w:pPr>
      <w:r>
        <w:fldChar w:fldCharType="begin"/>
      </w:r>
      <w:r>
        <w:instrText>Hyperlink \l "_Toc84750815"</w:instrText>
      </w:r>
      <w:r>
        <w:fldChar w:fldCharType="separate"/>
      </w:r>
      <w:r>
        <w:rPr>
          <w:rFonts w:hint="eastAsia"/>
          <w:color w:val="auto"/>
        </w:rPr>
        <w:t>第一节</w:t>
      </w:r>
      <w:r>
        <w:rPr>
          <w:color w:val="auto"/>
        </w:rPr>
        <w:t xml:space="preserve"> </w:t>
      </w:r>
      <w:r>
        <w:rPr>
          <w:rFonts w:hint="eastAsia"/>
          <w:color w:val="auto"/>
        </w:rPr>
        <w:t>大力发展先进材料产业</w:t>
      </w:r>
      <w:r>
        <w:tab/>
      </w:r>
      <w:r>
        <w:fldChar w:fldCharType="begin"/>
      </w:r>
      <w:r>
        <w:instrText xml:space="preserve"> PAGEREF _Toc84750815 \h </w:instrText>
      </w:r>
      <w:r>
        <w:fldChar w:fldCharType="separate"/>
      </w:r>
      <w:r>
        <w:t>24</w:t>
      </w:r>
      <w:r>
        <w:fldChar w:fldCharType="end"/>
      </w:r>
      <w:r>
        <w:fldChar w:fldCharType="end"/>
      </w:r>
    </w:p>
    <w:p>
      <w:pPr>
        <w:pStyle w:val="22"/>
        <w:tabs>
          <w:tab w:val="right" w:leader="dot" w:pos="8296"/>
        </w:tabs>
        <w:rPr>
          <w:rFonts w:eastAsia="宋体"/>
          <w:sz w:val="21"/>
        </w:rPr>
      </w:pPr>
      <w:r>
        <w:fldChar w:fldCharType="begin"/>
      </w:r>
      <w:r>
        <w:instrText>Hyperlink \l "_Toc84750816"</w:instrText>
      </w:r>
      <w:r>
        <w:fldChar w:fldCharType="separate"/>
      </w:r>
      <w:r>
        <w:rPr>
          <w:rFonts w:hint="eastAsia"/>
          <w:color w:val="auto"/>
        </w:rPr>
        <w:t>第二节</w:t>
      </w:r>
      <w:r>
        <w:rPr>
          <w:color w:val="auto"/>
        </w:rPr>
        <w:t xml:space="preserve"> </w:t>
      </w:r>
      <w:r>
        <w:rPr>
          <w:rFonts w:hint="eastAsia"/>
          <w:color w:val="auto"/>
        </w:rPr>
        <w:t>优化提升四大支柱产业</w:t>
      </w:r>
      <w:r>
        <w:tab/>
      </w:r>
      <w:r>
        <w:fldChar w:fldCharType="begin"/>
      </w:r>
      <w:r>
        <w:instrText xml:space="preserve"> PAGEREF _Toc84750816 \h </w:instrText>
      </w:r>
      <w:r>
        <w:fldChar w:fldCharType="separate"/>
      </w:r>
      <w:r>
        <w:t>28</w:t>
      </w:r>
      <w:r>
        <w:fldChar w:fldCharType="end"/>
      </w:r>
      <w:r>
        <w:fldChar w:fldCharType="end"/>
      </w:r>
    </w:p>
    <w:p>
      <w:pPr>
        <w:pStyle w:val="22"/>
        <w:tabs>
          <w:tab w:val="right" w:leader="dot" w:pos="8296"/>
        </w:tabs>
        <w:rPr>
          <w:rFonts w:eastAsia="宋体"/>
          <w:sz w:val="21"/>
        </w:rPr>
      </w:pPr>
      <w:r>
        <w:fldChar w:fldCharType="begin"/>
      </w:r>
      <w:r>
        <w:instrText>Hyperlink \l "_Toc84750817"</w:instrText>
      </w:r>
      <w:r>
        <w:fldChar w:fldCharType="separate"/>
      </w:r>
      <w:r>
        <w:rPr>
          <w:rFonts w:hint="eastAsia"/>
          <w:color w:val="auto"/>
        </w:rPr>
        <w:t>第三节</w:t>
      </w:r>
      <w:r>
        <w:rPr>
          <w:color w:val="auto"/>
        </w:rPr>
        <w:t xml:space="preserve"> </w:t>
      </w:r>
      <w:r>
        <w:rPr>
          <w:rFonts w:hint="eastAsia"/>
          <w:color w:val="auto"/>
        </w:rPr>
        <w:t>积极培育四大新兴产业</w:t>
      </w:r>
      <w:r>
        <w:tab/>
      </w:r>
      <w:r>
        <w:fldChar w:fldCharType="begin"/>
      </w:r>
      <w:r>
        <w:instrText xml:space="preserve"> PAGEREF _Toc84750817 \h </w:instrText>
      </w:r>
      <w:r>
        <w:fldChar w:fldCharType="separate"/>
      </w:r>
      <w:r>
        <w:t>33</w:t>
      </w:r>
      <w:r>
        <w:fldChar w:fldCharType="end"/>
      </w:r>
      <w:r>
        <w:fldChar w:fldCharType="end"/>
      </w:r>
    </w:p>
    <w:p>
      <w:pPr>
        <w:pStyle w:val="22"/>
        <w:tabs>
          <w:tab w:val="right" w:leader="dot" w:pos="8296"/>
        </w:tabs>
        <w:rPr>
          <w:rFonts w:eastAsia="宋体"/>
          <w:sz w:val="21"/>
        </w:rPr>
      </w:pPr>
      <w:r>
        <w:fldChar w:fldCharType="begin"/>
      </w:r>
      <w:r>
        <w:instrText>Hyperlink \l "_Toc84750818"</w:instrText>
      </w:r>
      <w:r>
        <w:fldChar w:fldCharType="separate"/>
      </w:r>
      <w:r>
        <w:rPr>
          <w:rFonts w:hint="eastAsia"/>
          <w:color w:val="auto"/>
        </w:rPr>
        <w:t>第三节</w:t>
      </w:r>
      <w:r>
        <w:rPr>
          <w:color w:val="auto"/>
        </w:rPr>
        <w:t xml:space="preserve"> </w:t>
      </w:r>
      <w:r>
        <w:rPr>
          <w:rFonts w:hint="eastAsia"/>
          <w:color w:val="auto"/>
        </w:rPr>
        <w:t>努力培育一批头部企业</w:t>
      </w:r>
      <w:r>
        <w:tab/>
      </w:r>
      <w:r>
        <w:fldChar w:fldCharType="begin"/>
      </w:r>
      <w:r>
        <w:instrText xml:space="preserve"> PAGEREF _Toc84750818 \h </w:instrText>
      </w:r>
      <w:r>
        <w:fldChar w:fldCharType="separate"/>
      </w:r>
      <w:r>
        <w:t>38</w:t>
      </w:r>
      <w:r>
        <w:fldChar w:fldCharType="end"/>
      </w:r>
      <w:r>
        <w:fldChar w:fldCharType="end"/>
      </w:r>
    </w:p>
    <w:p>
      <w:pPr>
        <w:pStyle w:val="22"/>
        <w:tabs>
          <w:tab w:val="right" w:leader="dot" w:pos="8296"/>
        </w:tabs>
        <w:rPr>
          <w:rFonts w:eastAsia="宋体"/>
          <w:sz w:val="21"/>
        </w:rPr>
      </w:pPr>
      <w:r>
        <w:fldChar w:fldCharType="begin"/>
      </w:r>
      <w:r>
        <w:instrText>Hyperlink \l "_Toc84750819"</w:instrText>
      </w:r>
      <w:r>
        <w:fldChar w:fldCharType="separate"/>
      </w:r>
      <w:r>
        <w:rPr>
          <w:rFonts w:hint="eastAsia"/>
          <w:color w:val="auto"/>
        </w:rPr>
        <w:t>第四节</w:t>
      </w:r>
      <w:r>
        <w:rPr>
          <w:color w:val="auto"/>
        </w:rPr>
        <w:t xml:space="preserve"> </w:t>
      </w:r>
      <w:r>
        <w:rPr>
          <w:rFonts w:hint="eastAsia"/>
          <w:color w:val="auto"/>
        </w:rPr>
        <w:t>全力推动产业链现代化</w:t>
      </w:r>
      <w:r>
        <w:tab/>
      </w:r>
      <w:r>
        <w:fldChar w:fldCharType="begin"/>
      </w:r>
      <w:r>
        <w:instrText xml:space="preserve"> PAGEREF _Toc84750819 \h </w:instrText>
      </w:r>
      <w:r>
        <w:fldChar w:fldCharType="separate"/>
      </w:r>
      <w:r>
        <w:t>39</w:t>
      </w:r>
      <w:r>
        <w:fldChar w:fldCharType="end"/>
      </w:r>
      <w:r>
        <w:fldChar w:fldCharType="end"/>
      </w:r>
    </w:p>
    <w:p>
      <w:pPr>
        <w:pStyle w:val="21"/>
        <w:tabs>
          <w:tab w:val="right" w:leader="dot" w:pos="8296"/>
        </w:tabs>
        <w:ind w:firstLineChars="148" w:firstLine="474"/>
        <w:rPr>
          <w:rFonts w:ascii="黑体" w:eastAsia="黑体"/>
          <w:sz w:val="21"/>
        </w:rPr>
      </w:pPr>
      <w:r>
        <w:fldChar w:fldCharType="begin"/>
      </w:r>
      <w:r>
        <w:instrText>Hyperlink \l "_Toc84750820"</w:instrText>
      </w:r>
      <w:r>
        <w:fldChar w:fldCharType="separate"/>
      </w:r>
      <w:r>
        <w:rPr>
          <w:rFonts w:ascii="黑体" w:eastAsia="黑体" w:hint="eastAsia"/>
          <w:color w:val="auto"/>
        </w:rPr>
        <w:t>第六章 加快发展现代服务业，建设商贸流通副中心</w:t>
      </w:r>
      <w:r>
        <w:rPr>
          <w:rFonts w:ascii="黑体" w:eastAsia="黑体" w:hint="eastAsia"/>
        </w:rPr>
        <w:tab/>
      </w:r>
      <w:r>
        <w:rPr>
          <w:rFonts w:ascii="黑体" w:eastAsia="黑体" w:hint="eastAsia"/>
        </w:rPr>
        <w:fldChar w:fldCharType="begin"/>
      </w:r>
      <w:r>
        <w:rPr>
          <w:rFonts w:ascii="黑体" w:eastAsia="黑体" w:hint="eastAsia"/>
        </w:rPr>
        <w:instrText xml:space="preserve"> PAGEREF _Toc84750820 \h </w:instrText>
      </w:r>
      <w:r>
        <w:rPr>
          <w:rFonts w:ascii="黑体" w:eastAsia="黑体" w:hint="eastAsia"/>
        </w:rPr>
        <w:fldChar w:fldCharType="separate"/>
      </w:r>
      <w:r>
        <w:rPr>
          <w:rFonts w:ascii="黑体" w:eastAsia="黑体" w:hint="eastAsia"/>
        </w:rPr>
        <w:t>42</w:t>
      </w:r>
      <w:r>
        <w:rPr>
          <w:rFonts w:ascii="黑体" w:eastAsia="黑体" w:hint="eastAsia"/>
        </w:rPr>
        <w:fldChar w:fldCharType="end"/>
      </w:r>
      <w:r>
        <w:fldChar w:fldCharType="end"/>
      </w:r>
    </w:p>
    <w:p>
      <w:pPr>
        <w:pStyle w:val="22"/>
        <w:tabs>
          <w:tab w:val="right" w:leader="dot" w:pos="8296"/>
        </w:tabs>
        <w:rPr>
          <w:rFonts w:eastAsia="宋体"/>
          <w:sz w:val="21"/>
        </w:rPr>
      </w:pPr>
      <w:r>
        <w:fldChar w:fldCharType="begin"/>
      </w:r>
      <w:r>
        <w:instrText>Hyperlink \l "_Toc84750821"</w:instrText>
      </w:r>
      <w:r>
        <w:fldChar w:fldCharType="separate"/>
      </w:r>
      <w:r>
        <w:rPr>
          <w:rFonts w:hint="eastAsia"/>
          <w:color w:val="auto"/>
        </w:rPr>
        <w:t>第一节</w:t>
      </w:r>
      <w:r>
        <w:rPr>
          <w:color w:val="auto"/>
        </w:rPr>
        <w:t xml:space="preserve"> </w:t>
      </w:r>
      <w:r>
        <w:rPr>
          <w:rFonts w:hint="eastAsia"/>
          <w:color w:val="auto"/>
        </w:rPr>
        <w:t>大力发展生产性服务业</w:t>
      </w:r>
      <w:r>
        <w:tab/>
      </w:r>
      <w:r>
        <w:fldChar w:fldCharType="begin"/>
      </w:r>
      <w:r>
        <w:instrText xml:space="preserve"> PAGEREF _Toc84750821 \h </w:instrText>
      </w:r>
      <w:r>
        <w:fldChar w:fldCharType="separate"/>
      </w:r>
      <w:r>
        <w:t>42</w:t>
      </w:r>
      <w:r>
        <w:fldChar w:fldCharType="end"/>
      </w:r>
      <w:r>
        <w:fldChar w:fldCharType="end"/>
      </w:r>
    </w:p>
    <w:p>
      <w:pPr>
        <w:pStyle w:val="22"/>
        <w:tabs>
          <w:tab w:val="right" w:leader="dot" w:pos="8296"/>
        </w:tabs>
        <w:rPr>
          <w:rFonts w:eastAsia="宋体"/>
          <w:sz w:val="21"/>
        </w:rPr>
      </w:pPr>
      <w:r>
        <w:fldChar w:fldCharType="begin"/>
      </w:r>
      <w:r>
        <w:instrText>Hyperlink \l "_Toc84750822"</w:instrText>
      </w:r>
      <w:r>
        <w:fldChar w:fldCharType="separate"/>
      </w:r>
      <w:r>
        <w:rPr>
          <w:rFonts w:hint="eastAsia"/>
          <w:color w:val="auto"/>
        </w:rPr>
        <w:t>第二节</w:t>
      </w:r>
      <w:r>
        <w:rPr>
          <w:color w:val="auto"/>
        </w:rPr>
        <w:t xml:space="preserve"> </w:t>
      </w:r>
      <w:r>
        <w:rPr>
          <w:rFonts w:hint="eastAsia"/>
          <w:color w:val="auto"/>
        </w:rPr>
        <w:t>优化提升生活性服务业</w:t>
      </w:r>
      <w:r>
        <w:tab/>
      </w:r>
      <w:r>
        <w:fldChar w:fldCharType="begin"/>
      </w:r>
      <w:r>
        <w:instrText xml:space="preserve"> PAGEREF _Toc84750822 \h </w:instrText>
      </w:r>
      <w:r>
        <w:fldChar w:fldCharType="separate"/>
      </w:r>
      <w:r>
        <w:t>44</w:t>
      </w:r>
      <w:r>
        <w:fldChar w:fldCharType="end"/>
      </w:r>
      <w:r>
        <w:fldChar w:fldCharType="end"/>
      </w:r>
    </w:p>
    <w:p>
      <w:pPr>
        <w:pStyle w:val="22"/>
        <w:tabs>
          <w:tab w:val="right" w:leader="dot" w:pos="8296"/>
        </w:tabs>
        <w:rPr>
          <w:rFonts w:eastAsia="宋体"/>
          <w:sz w:val="21"/>
        </w:rPr>
      </w:pPr>
      <w:r>
        <w:fldChar w:fldCharType="begin"/>
      </w:r>
      <w:r>
        <w:instrText>Hyperlink \l "_Toc84750823"</w:instrText>
      </w:r>
      <w:r>
        <w:fldChar w:fldCharType="separate"/>
      </w:r>
      <w:r>
        <w:rPr>
          <w:rFonts w:hint="eastAsia"/>
          <w:color w:val="auto"/>
        </w:rPr>
        <w:t>第三节</w:t>
      </w:r>
      <w:r>
        <w:rPr>
          <w:color w:val="auto"/>
        </w:rPr>
        <w:t xml:space="preserve"> </w:t>
      </w:r>
      <w:r>
        <w:rPr>
          <w:rFonts w:hint="eastAsia"/>
          <w:color w:val="auto"/>
        </w:rPr>
        <w:t>支持新型消费模式发展</w:t>
      </w:r>
      <w:r>
        <w:tab/>
      </w:r>
      <w:r>
        <w:fldChar w:fldCharType="begin"/>
      </w:r>
      <w:r>
        <w:instrText xml:space="preserve"> PAGEREF _Toc84750823 \h </w:instrText>
      </w:r>
      <w:r>
        <w:fldChar w:fldCharType="separate"/>
      </w:r>
      <w:r>
        <w:t>46</w:t>
      </w:r>
      <w:r>
        <w:fldChar w:fldCharType="end"/>
      </w:r>
      <w:r>
        <w:fldChar w:fldCharType="end"/>
      </w:r>
    </w:p>
    <w:p>
      <w:pPr>
        <w:pStyle w:val="21"/>
        <w:tabs>
          <w:tab w:val="right" w:leader="dot" w:pos="8296"/>
        </w:tabs>
        <w:ind w:firstLineChars="148" w:firstLine="474"/>
        <w:rPr>
          <w:rFonts w:ascii="黑体" w:eastAsia="黑体"/>
          <w:sz w:val="21"/>
        </w:rPr>
      </w:pPr>
      <w:r>
        <w:fldChar w:fldCharType="begin"/>
      </w:r>
      <w:r>
        <w:instrText>Hyperlink \l "_Toc84750824"</w:instrText>
      </w:r>
      <w:r>
        <w:fldChar w:fldCharType="separate"/>
      </w:r>
      <w:r>
        <w:rPr>
          <w:rFonts w:ascii="黑体" w:eastAsia="黑体" w:hint="eastAsia"/>
          <w:color w:val="auto"/>
        </w:rPr>
        <w:t>第七章 重视农业农村发展，稳步推进乡村振兴</w:t>
      </w:r>
      <w:r>
        <w:rPr>
          <w:rFonts w:ascii="黑体" w:eastAsia="黑体" w:hint="eastAsia"/>
        </w:rPr>
        <w:tab/>
      </w:r>
      <w:r>
        <w:rPr>
          <w:rFonts w:ascii="黑体" w:eastAsia="黑体" w:hint="eastAsia"/>
        </w:rPr>
        <w:fldChar w:fldCharType="begin"/>
      </w:r>
      <w:r>
        <w:rPr>
          <w:rFonts w:ascii="黑体" w:eastAsia="黑体" w:hint="eastAsia"/>
        </w:rPr>
        <w:instrText xml:space="preserve"> PAGEREF _Toc84750824 \h </w:instrText>
      </w:r>
      <w:r>
        <w:rPr>
          <w:rFonts w:ascii="黑体" w:eastAsia="黑体" w:hint="eastAsia"/>
        </w:rPr>
        <w:fldChar w:fldCharType="separate"/>
      </w:r>
      <w:r>
        <w:rPr>
          <w:rFonts w:ascii="黑体" w:eastAsia="黑体" w:hint="eastAsia"/>
        </w:rPr>
        <w:t>47</w:t>
      </w:r>
      <w:r>
        <w:rPr>
          <w:rFonts w:ascii="黑体" w:eastAsia="黑体" w:hint="eastAsia"/>
        </w:rPr>
        <w:fldChar w:fldCharType="end"/>
      </w:r>
      <w:r>
        <w:fldChar w:fldCharType="end"/>
      </w:r>
    </w:p>
    <w:p>
      <w:pPr>
        <w:pStyle w:val="22"/>
        <w:tabs>
          <w:tab w:val="right" w:leader="dot" w:pos="8296"/>
        </w:tabs>
        <w:rPr>
          <w:rFonts w:eastAsia="宋体"/>
          <w:sz w:val="21"/>
        </w:rPr>
      </w:pPr>
      <w:r>
        <w:fldChar w:fldCharType="begin"/>
      </w:r>
      <w:r>
        <w:instrText>Hyperlink \l "_Toc84750825"</w:instrText>
      </w:r>
      <w:r>
        <w:fldChar w:fldCharType="separate"/>
      </w:r>
      <w:r>
        <w:rPr>
          <w:rFonts w:hint="eastAsia"/>
          <w:color w:val="auto"/>
        </w:rPr>
        <w:t>第一节</w:t>
      </w:r>
      <w:r>
        <w:rPr>
          <w:color w:val="auto"/>
        </w:rPr>
        <w:t xml:space="preserve"> </w:t>
      </w:r>
      <w:r>
        <w:rPr>
          <w:rFonts w:hint="eastAsia"/>
          <w:color w:val="auto"/>
        </w:rPr>
        <w:t>编制实施乡村振兴规划</w:t>
      </w:r>
      <w:r>
        <w:tab/>
      </w:r>
      <w:r>
        <w:fldChar w:fldCharType="begin"/>
      </w:r>
      <w:r>
        <w:instrText xml:space="preserve"> PAGEREF _Toc84750825 \h </w:instrText>
      </w:r>
      <w:r>
        <w:fldChar w:fldCharType="separate"/>
      </w:r>
      <w:r>
        <w:t>47</w:t>
      </w:r>
      <w:r>
        <w:fldChar w:fldCharType="end"/>
      </w:r>
      <w:r>
        <w:fldChar w:fldCharType="end"/>
      </w:r>
    </w:p>
    <w:p>
      <w:pPr>
        <w:pStyle w:val="22"/>
        <w:tabs>
          <w:tab w:val="right" w:leader="dot" w:pos="8296"/>
        </w:tabs>
        <w:rPr>
          <w:rFonts w:eastAsia="宋体"/>
          <w:sz w:val="21"/>
        </w:rPr>
      </w:pPr>
      <w:r>
        <w:fldChar w:fldCharType="begin"/>
      </w:r>
      <w:r>
        <w:instrText>Hyperlink \l "_Toc84750826"</w:instrText>
      </w:r>
      <w:r>
        <w:fldChar w:fldCharType="separate"/>
      </w:r>
      <w:r>
        <w:rPr>
          <w:rFonts w:hint="eastAsia"/>
          <w:color w:val="auto"/>
        </w:rPr>
        <w:t>第二节</w:t>
      </w:r>
      <w:r>
        <w:rPr>
          <w:color w:val="auto"/>
        </w:rPr>
        <w:t xml:space="preserve"> </w:t>
      </w:r>
      <w:r>
        <w:rPr>
          <w:rFonts w:hint="eastAsia"/>
          <w:color w:val="auto"/>
        </w:rPr>
        <w:t>大力推动乡村产业发展</w:t>
      </w:r>
      <w:r>
        <w:tab/>
      </w:r>
      <w:r>
        <w:fldChar w:fldCharType="begin"/>
      </w:r>
      <w:r>
        <w:instrText xml:space="preserve"> PAGEREF _Toc84750826 \h </w:instrText>
      </w:r>
      <w:r>
        <w:fldChar w:fldCharType="separate"/>
      </w:r>
      <w:r>
        <w:t>47</w:t>
      </w:r>
      <w:r>
        <w:fldChar w:fldCharType="end"/>
      </w:r>
      <w:r>
        <w:fldChar w:fldCharType="end"/>
      </w:r>
    </w:p>
    <w:p>
      <w:pPr>
        <w:pStyle w:val="22"/>
        <w:tabs>
          <w:tab w:val="right" w:leader="dot" w:pos="8296"/>
        </w:tabs>
        <w:rPr>
          <w:rFonts w:eastAsia="宋体"/>
          <w:sz w:val="21"/>
        </w:rPr>
      </w:pPr>
      <w:r>
        <w:fldChar w:fldCharType="begin"/>
      </w:r>
      <w:r>
        <w:instrText>Hyperlink \l "_Toc84750827"</w:instrText>
      </w:r>
      <w:r>
        <w:fldChar w:fldCharType="separate"/>
      </w:r>
      <w:r>
        <w:rPr>
          <w:rFonts w:hint="eastAsia"/>
          <w:color w:val="auto"/>
        </w:rPr>
        <w:t>第三节</w:t>
      </w:r>
      <w:r>
        <w:rPr>
          <w:color w:val="auto"/>
        </w:rPr>
        <w:t xml:space="preserve"> </w:t>
      </w:r>
      <w:r>
        <w:rPr>
          <w:rFonts w:hint="eastAsia"/>
          <w:color w:val="auto"/>
        </w:rPr>
        <w:t>打造美丽特色乡村风貌</w:t>
      </w:r>
      <w:r>
        <w:tab/>
      </w:r>
      <w:r>
        <w:fldChar w:fldCharType="begin"/>
      </w:r>
      <w:r>
        <w:instrText xml:space="preserve"> PAGEREF _Toc84750827 \h </w:instrText>
      </w:r>
      <w:r>
        <w:fldChar w:fldCharType="separate"/>
      </w:r>
      <w:r>
        <w:t>48</w:t>
      </w:r>
      <w:r>
        <w:fldChar w:fldCharType="end"/>
      </w:r>
      <w:r>
        <w:fldChar w:fldCharType="end"/>
      </w:r>
    </w:p>
    <w:p>
      <w:pPr>
        <w:pStyle w:val="22"/>
        <w:tabs>
          <w:tab w:val="right" w:leader="dot" w:pos="8296"/>
        </w:tabs>
        <w:rPr>
          <w:rFonts w:eastAsia="宋体"/>
          <w:sz w:val="21"/>
        </w:rPr>
      </w:pPr>
      <w:r>
        <w:fldChar w:fldCharType="begin"/>
      </w:r>
      <w:r>
        <w:instrText>Hyperlink \l "_Toc84750828"</w:instrText>
      </w:r>
      <w:r>
        <w:fldChar w:fldCharType="separate"/>
      </w:r>
      <w:r>
        <w:rPr>
          <w:rFonts w:hint="eastAsia"/>
          <w:color w:val="auto"/>
        </w:rPr>
        <w:t>第四节</w:t>
      </w:r>
      <w:r>
        <w:rPr>
          <w:color w:val="auto"/>
        </w:rPr>
        <w:t xml:space="preserve"> </w:t>
      </w:r>
      <w:r>
        <w:rPr>
          <w:rFonts w:hint="eastAsia"/>
          <w:color w:val="auto"/>
        </w:rPr>
        <w:t>积极推进村庄环境整治</w:t>
      </w:r>
      <w:r>
        <w:tab/>
      </w:r>
      <w:r>
        <w:fldChar w:fldCharType="begin"/>
      </w:r>
      <w:r>
        <w:instrText xml:space="preserve"> PAGEREF _Toc84750828 \h </w:instrText>
      </w:r>
      <w:r>
        <w:fldChar w:fldCharType="separate"/>
      </w:r>
      <w:r>
        <w:t>48</w:t>
      </w:r>
      <w:r>
        <w:fldChar w:fldCharType="end"/>
      </w:r>
      <w:r>
        <w:fldChar w:fldCharType="end"/>
      </w:r>
    </w:p>
    <w:p>
      <w:pPr>
        <w:pStyle w:val="22"/>
        <w:tabs>
          <w:tab w:val="right" w:leader="dot" w:pos="8296"/>
        </w:tabs>
        <w:rPr>
          <w:rFonts w:eastAsia="宋体"/>
          <w:sz w:val="21"/>
        </w:rPr>
      </w:pPr>
      <w:r>
        <w:fldChar w:fldCharType="begin"/>
      </w:r>
      <w:r>
        <w:instrText>Hyperlink \l "_Toc84750829"</w:instrText>
      </w:r>
      <w:r>
        <w:fldChar w:fldCharType="separate"/>
      </w:r>
      <w:r>
        <w:rPr>
          <w:rFonts w:hint="eastAsia"/>
          <w:color w:val="auto"/>
        </w:rPr>
        <w:t>第五节</w:t>
      </w:r>
      <w:r>
        <w:rPr>
          <w:color w:val="auto"/>
        </w:rPr>
        <w:t xml:space="preserve"> </w:t>
      </w:r>
      <w:r>
        <w:rPr>
          <w:rFonts w:hint="eastAsia"/>
          <w:color w:val="auto"/>
        </w:rPr>
        <w:t>加强农村基础设施建设</w:t>
      </w:r>
      <w:r>
        <w:tab/>
      </w:r>
      <w:r>
        <w:fldChar w:fldCharType="begin"/>
      </w:r>
      <w:r>
        <w:instrText xml:space="preserve"> PAGEREF _Toc84750829 \h </w:instrText>
      </w:r>
      <w:r>
        <w:fldChar w:fldCharType="separate"/>
      </w:r>
      <w:r>
        <w:t>48</w:t>
      </w:r>
      <w:r>
        <w:fldChar w:fldCharType="end"/>
      </w:r>
      <w:r>
        <w:fldChar w:fldCharType="end"/>
      </w:r>
    </w:p>
    <w:p>
      <w:pPr>
        <w:pStyle w:val="21"/>
        <w:tabs>
          <w:tab w:val="right" w:leader="dot" w:pos="8296"/>
        </w:tabs>
        <w:ind w:firstLineChars="148" w:firstLine="474"/>
        <w:rPr>
          <w:rFonts w:ascii="黑体" w:eastAsia="黑体"/>
          <w:sz w:val="21"/>
        </w:rPr>
      </w:pPr>
      <w:r>
        <w:fldChar w:fldCharType="begin"/>
      </w:r>
      <w:r>
        <w:instrText>Hyperlink \l "_Toc84750830"</w:instrText>
      </w:r>
      <w:r>
        <w:fldChar w:fldCharType="separate"/>
      </w:r>
      <w:r>
        <w:rPr>
          <w:rFonts w:ascii="黑体" w:eastAsia="黑体" w:hint="eastAsia"/>
          <w:color w:val="auto"/>
        </w:rPr>
        <w:t>第八章 筑牢绿色安全屏障，建设生态宜居新城</w:t>
      </w:r>
      <w:r>
        <w:rPr>
          <w:rFonts w:ascii="黑体" w:eastAsia="黑体" w:hint="eastAsia"/>
        </w:rPr>
        <w:tab/>
      </w:r>
      <w:r>
        <w:rPr>
          <w:rFonts w:ascii="黑体" w:eastAsia="黑体" w:hint="eastAsia"/>
        </w:rPr>
        <w:fldChar w:fldCharType="begin"/>
      </w:r>
      <w:r>
        <w:rPr>
          <w:rFonts w:ascii="黑体" w:eastAsia="黑体" w:hint="eastAsia"/>
        </w:rPr>
        <w:instrText xml:space="preserve"> PAGEREF _Toc84750830 \h </w:instrText>
      </w:r>
      <w:r>
        <w:rPr>
          <w:rFonts w:ascii="黑体" w:eastAsia="黑体" w:hint="eastAsia"/>
        </w:rPr>
        <w:fldChar w:fldCharType="separate"/>
      </w:r>
      <w:r>
        <w:rPr>
          <w:rFonts w:ascii="黑体" w:eastAsia="黑体" w:hint="eastAsia"/>
        </w:rPr>
        <w:t>50</w:t>
      </w:r>
      <w:r>
        <w:rPr>
          <w:rFonts w:ascii="黑体" w:eastAsia="黑体" w:hint="eastAsia"/>
        </w:rPr>
        <w:fldChar w:fldCharType="end"/>
      </w:r>
      <w:r>
        <w:fldChar w:fldCharType="end"/>
      </w:r>
    </w:p>
    <w:p>
      <w:pPr>
        <w:pStyle w:val="22"/>
        <w:tabs>
          <w:tab w:val="right" w:leader="dot" w:pos="8296"/>
        </w:tabs>
        <w:rPr>
          <w:rFonts w:eastAsia="宋体"/>
          <w:sz w:val="21"/>
        </w:rPr>
      </w:pPr>
      <w:r>
        <w:fldChar w:fldCharType="begin"/>
      </w:r>
      <w:r>
        <w:instrText>Hyperlink \l "_Toc84750831"</w:instrText>
      </w:r>
      <w:r>
        <w:fldChar w:fldCharType="separate"/>
      </w:r>
      <w:r>
        <w:rPr>
          <w:rFonts w:hint="eastAsia"/>
          <w:color w:val="auto"/>
        </w:rPr>
        <w:t>第一节</w:t>
      </w:r>
      <w:r>
        <w:rPr>
          <w:color w:val="auto"/>
        </w:rPr>
        <w:t xml:space="preserve"> </w:t>
      </w:r>
      <w:r>
        <w:rPr>
          <w:rFonts w:hint="eastAsia"/>
          <w:color w:val="auto"/>
        </w:rPr>
        <w:t>坚决守住生态保护红线</w:t>
      </w:r>
      <w:r>
        <w:tab/>
      </w:r>
      <w:r>
        <w:fldChar w:fldCharType="begin"/>
      </w:r>
      <w:r>
        <w:instrText xml:space="preserve"> PAGEREF _Toc84750831 \h </w:instrText>
      </w:r>
      <w:r>
        <w:fldChar w:fldCharType="separate"/>
      </w:r>
      <w:r>
        <w:t>50</w:t>
      </w:r>
      <w:r>
        <w:fldChar w:fldCharType="end"/>
      </w:r>
      <w:r>
        <w:fldChar w:fldCharType="end"/>
      </w:r>
    </w:p>
    <w:p>
      <w:pPr>
        <w:pStyle w:val="22"/>
        <w:tabs>
          <w:tab w:val="right" w:leader="dot" w:pos="8296"/>
        </w:tabs>
        <w:rPr>
          <w:rFonts w:eastAsia="宋体"/>
          <w:sz w:val="21"/>
        </w:rPr>
      </w:pPr>
      <w:r>
        <w:fldChar w:fldCharType="begin"/>
      </w:r>
      <w:r>
        <w:instrText>Hyperlink \l "_Toc84750832"</w:instrText>
      </w:r>
      <w:r>
        <w:fldChar w:fldCharType="separate"/>
      </w:r>
      <w:r>
        <w:rPr>
          <w:rFonts w:hint="eastAsia"/>
          <w:color w:val="auto"/>
        </w:rPr>
        <w:t>第二节</w:t>
      </w:r>
      <w:r>
        <w:rPr>
          <w:color w:val="auto"/>
        </w:rPr>
        <w:t xml:space="preserve"> </w:t>
      </w:r>
      <w:r>
        <w:rPr>
          <w:rFonts w:hint="eastAsia"/>
          <w:color w:val="auto"/>
        </w:rPr>
        <w:t>不断提高辖区环境质量</w:t>
      </w:r>
      <w:r>
        <w:tab/>
      </w:r>
      <w:r>
        <w:fldChar w:fldCharType="begin"/>
      </w:r>
      <w:r>
        <w:instrText xml:space="preserve"> PAGEREF _Toc84750832 \h </w:instrText>
      </w:r>
      <w:r>
        <w:fldChar w:fldCharType="separate"/>
      </w:r>
      <w:r>
        <w:t>51</w:t>
      </w:r>
      <w:r>
        <w:fldChar w:fldCharType="end"/>
      </w:r>
      <w:r>
        <w:fldChar w:fldCharType="end"/>
      </w:r>
    </w:p>
    <w:p>
      <w:pPr>
        <w:pStyle w:val="22"/>
        <w:tabs>
          <w:tab w:val="right" w:leader="dot" w:pos="8296"/>
        </w:tabs>
        <w:rPr>
          <w:rFonts w:eastAsia="宋体"/>
          <w:sz w:val="21"/>
        </w:rPr>
      </w:pPr>
      <w:r>
        <w:fldChar w:fldCharType="begin"/>
      </w:r>
      <w:r>
        <w:instrText>Hyperlink \l "_Toc84750833"</w:instrText>
      </w:r>
      <w:r>
        <w:fldChar w:fldCharType="separate"/>
      </w:r>
      <w:r>
        <w:rPr>
          <w:rFonts w:hint="eastAsia"/>
          <w:color w:val="auto"/>
        </w:rPr>
        <w:t>第三节</w:t>
      </w:r>
      <w:r>
        <w:rPr>
          <w:color w:val="auto"/>
        </w:rPr>
        <w:t xml:space="preserve"> </w:t>
      </w:r>
      <w:r>
        <w:rPr>
          <w:rFonts w:hint="eastAsia"/>
          <w:color w:val="auto"/>
        </w:rPr>
        <w:t>大力推进节能降耗减排</w:t>
      </w:r>
      <w:r>
        <w:tab/>
      </w:r>
      <w:r>
        <w:fldChar w:fldCharType="begin"/>
      </w:r>
      <w:r>
        <w:instrText xml:space="preserve"> PAGEREF _Toc84750833 \h </w:instrText>
      </w:r>
      <w:r>
        <w:fldChar w:fldCharType="separate"/>
      </w:r>
      <w:r>
        <w:t>52</w:t>
      </w:r>
      <w:r>
        <w:fldChar w:fldCharType="end"/>
      </w:r>
      <w:r>
        <w:fldChar w:fldCharType="end"/>
      </w:r>
    </w:p>
    <w:p>
      <w:pPr>
        <w:pStyle w:val="22"/>
        <w:tabs>
          <w:tab w:val="right" w:leader="dot" w:pos="8296"/>
        </w:tabs>
        <w:rPr>
          <w:rFonts w:eastAsia="宋体"/>
          <w:sz w:val="21"/>
        </w:rPr>
      </w:pPr>
      <w:r>
        <w:fldChar w:fldCharType="begin"/>
      </w:r>
      <w:r>
        <w:instrText>Hyperlink \l "_Toc84750834"</w:instrText>
      </w:r>
      <w:r>
        <w:fldChar w:fldCharType="separate"/>
      </w:r>
      <w:r>
        <w:rPr>
          <w:rFonts w:hint="eastAsia"/>
          <w:color w:val="auto"/>
        </w:rPr>
        <w:t>第四节</w:t>
      </w:r>
      <w:r>
        <w:rPr>
          <w:color w:val="auto"/>
        </w:rPr>
        <w:t xml:space="preserve"> </w:t>
      </w:r>
      <w:r>
        <w:rPr>
          <w:rFonts w:hint="eastAsia"/>
          <w:color w:val="auto"/>
        </w:rPr>
        <w:t>积极倡导绿色生活方式</w:t>
      </w:r>
      <w:r>
        <w:tab/>
      </w:r>
      <w:r>
        <w:fldChar w:fldCharType="begin"/>
      </w:r>
      <w:r>
        <w:instrText xml:space="preserve"> PAGEREF _Toc84750834 \h </w:instrText>
      </w:r>
      <w:r>
        <w:fldChar w:fldCharType="separate"/>
      </w:r>
      <w:r>
        <w:t>54</w:t>
      </w:r>
      <w:r>
        <w:fldChar w:fldCharType="end"/>
      </w:r>
      <w:r>
        <w:fldChar w:fldCharType="end"/>
      </w:r>
    </w:p>
    <w:p>
      <w:pPr>
        <w:pStyle w:val="21"/>
        <w:tabs>
          <w:tab w:val="right" w:leader="dot" w:pos="8296"/>
        </w:tabs>
        <w:ind w:firstLineChars="144" w:firstLine="461"/>
        <w:rPr>
          <w:rFonts w:ascii="黑体" w:eastAsia="黑体"/>
          <w:sz w:val="21"/>
        </w:rPr>
      </w:pPr>
      <w:r>
        <w:fldChar w:fldCharType="begin"/>
      </w:r>
      <w:r>
        <w:instrText>Hyperlink \l "_Toc84750835"</w:instrText>
      </w:r>
      <w:r>
        <w:fldChar w:fldCharType="separate"/>
      </w:r>
      <w:r>
        <w:rPr>
          <w:rFonts w:ascii="黑体" w:eastAsia="黑体" w:hint="eastAsia"/>
          <w:color w:val="auto"/>
        </w:rPr>
        <w:t>第九章 切实关注民生福祉，促进发展成果共享</w:t>
      </w:r>
      <w:r>
        <w:rPr>
          <w:rFonts w:ascii="黑体" w:eastAsia="黑体" w:hint="eastAsia"/>
        </w:rPr>
        <w:tab/>
      </w:r>
      <w:r>
        <w:rPr>
          <w:rFonts w:ascii="黑体" w:eastAsia="黑体" w:hint="eastAsia"/>
        </w:rPr>
        <w:fldChar w:fldCharType="begin"/>
      </w:r>
      <w:r>
        <w:rPr>
          <w:rFonts w:ascii="黑体" w:eastAsia="黑体" w:hint="eastAsia"/>
        </w:rPr>
        <w:instrText xml:space="preserve"> PAGEREF _Toc84750835 \h </w:instrText>
      </w:r>
      <w:r>
        <w:rPr>
          <w:rFonts w:ascii="黑体" w:eastAsia="黑体" w:hint="eastAsia"/>
        </w:rPr>
        <w:fldChar w:fldCharType="separate"/>
      </w:r>
      <w:r>
        <w:rPr>
          <w:rFonts w:ascii="黑体" w:eastAsia="黑体" w:hint="eastAsia"/>
        </w:rPr>
        <w:t>56</w:t>
      </w:r>
      <w:r>
        <w:rPr>
          <w:rFonts w:ascii="黑体" w:eastAsia="黑体" w:hint="eastAsia"/>
        </w:rPr>
        <w:fldChar w:fldCharType="end"/>
      </w:r>
      <w:r>
        <w:fldChar w:fldCharType="end"/>
      </w:r>
    </w:p>
    <w:p>
      <w:pPr>
        <w:pStyle w:val="22"/>
        <w:tabs>
          <w:tab w:val="right" w:leader="dot" w:pos="8296"/>
        </w:tabs>
        <w:rPr>
          <w:rFonts w:eastAsia="宋体"/>
          <w:sz w:val="21"/>
        </w:rPr>
      </w:pPr>
      <w:r>
        <w:fldChar w:fldCharType="begin"/>
      </w:r>
      <w:r>
        <w:instrText>Hyperlink \l "_Toc84750836"</w:instrText>
      </w:r>
      <w:r>
        <w:fldChar w:fldCharType="separate"/>
      </w:r>
      <w:r>
        <w:rPr>
          <w:rFonts w:hint="eastAsia"/>
          <w:color w:val="auto"/>
        </w:rPr>
        <w:t>第一节</w:t>
      </w:r>
      <w:r>
        <w:rPr>
          <w:color w:val="auto"/>
        </w:rPr>
        <w:t xml:space="preserve"> </w:t>
      </w:r>
      <w:r>
        <w:rPr>
          <w:rFonts w:hint="eastAsia"/>
          <w:color w:val="auto"/>
        </w:rPr>
        <w:t>努力提高人民生活水平</w:t>
      </w:r>
      <w:r>
        <w:tab/>
      </w:r>
      <w:r>
        <w:fldChar w:fldCharType="begin"/>
      </w:r>
      <w:r>
        <w:instrText xml:space="preserve"> PAGEREF _Toc84750836 \h </w:instrText>
      </w:r>
      <w:r>
        <w:fldChar w:fldCharType="separate"/>
      </w:r>
      <w:r>
        <w:t>56</w:t>
      </w:r>
      <w:r>
        <w:fldChar w:fldCharType="end"/>
      </w:r>
      <w:r>
        <w:fldChar w:fldCharType="end"/>
      </w:r>
    </w:p>
    <w:p>
      <w:pPr>
        <w:pStyle w:val="22"/>
        <w:tabs>
          <w:tab w:val="right" w:leader="dot" w:pos="8296"/>
        </w:tabs>
        <w:rPr>
          <w:rFonts w:eastAsia="宋体"/>
          <w:sz w:val="21"/>
        </w:rPr>
      </w:pPr>
      <w:r>
        <w:fldChar w:fldCharType="begin"/>
      </w:r>
      <w:r>
        <w:instrText>Hyperlink \l "_Toc84750837"</w:instrText>
      </w:r>
      <w:r>
        <w:fldChar w:fldCharType="separate"/>
      </w:r>
      <w:r>
        <w:rPr>
          <w:rFonts w:hint="eastAsia"/>
          <w:color w:val="auto"/>
        </w:rPr>
        <w:t>第二节</w:t>
      </w:r>
      <w:r>
        <w:rPr>
          <w:color w:val="auto"/>
        </w:rPr>
        <w:t xml:space="preserve"> </w:t>
      </w:r>
      <w:r>
        <w:rPr>
          <w:rFonts w:hint="eastAsia"/>
          <w:color w:val="auto"/>
        </w:rPr>
        <w:t>继续完善社会保障体系</w:t>
      </w:r>
      <w:r>
        <w:tab/>
      </w:r>
      <w:r>
        <w:fldChar w:fldCharType="begin"/>
      </w:r>
      <w:r>
        <w:instrText xml:space="preserve"> PAGEREF _Toc84750837 \h </w:instrText>
      </w:r>
      <w:r>
        <w:fldChar w:fldCharType="separate"/>
      </w:r>
      <w:r>
        <w:t>57</w:t>
      </w:r>
      <w:r>
        <w:fldChar w:fldCharType="end"/>
      </w:r>
      <w:r>
        <w:fldChar w:fldCharType="end"/>
      </w:r>
    </w:p>
    <w:p>
      <w:pPr>
        <w:pStyle w:val="22"/>
        <w:tabs>
          <w:tab w:val="right" w:leader="dot" w:pos="8296"/>
        </w:tabs>
        <w:rPr>
          <w:rFonts w:eastAsia="宋体"/>
          <w:sz w:val="21"/>
        </w:rPr>
      </w:pPr>
      <w:r>
        <w:fldChar w:fldCharType="begin"/>
      </w:r>
      <w:r>
        <w:instrText>Hyperlink \l "_Toc84750838"</w:instrText>
      </w:r>
      <w:r>
        <w:fldChar w:fldCharType="separate"/>
      </w:r>
      <w:r>
        <w:rPr>
          <w:rFonts w:hint="eastAsia"/>
          <w:color w:val="auto"/>
        </w:rPr>
        <w:t>第三节</w:t>
      </w:r>
      <w:r>
        <w:rPr>
          <w:color w:val="auto"/>
        </w:rPr>
        <w:t xml:space="preserve"> </w:t>
      </w:r>
      <w:r>
        <w:rPr>
          <w:rFonts w:hint="eastAsia"/>
          <w:color w:val="auto"/>
        </w:rPr>
        <w:t>促进教育事业稳步发展</w:t>
      </w:r>
      <w:r>
        <w:tab/>
      </w:r>
      <w:r>
        <w:fldChar w:fldCharType="begin"/>
      </w:r>
      <w:r>
        <w:instrText xml:space="preserve"> PAGEREF _Toc84750838 \h </w:instrText>
      </w:r>
      <w:r>
        <w:fldChar w:fldCharType="separate"/>
      </w:r>
      <w:r>
        <w:t>59</w:t>
      </w:r>
      <w:r>
        <w:fldChar w:fldCharType="end"/>
      </w:r>
      <w:r>
        <w:fldChar w:fldCharType="end"/>
      </w:r>
    </w:p>
    <w:p>
      <w:pPr>
        <w:pStyle w:val="22"/>
        <w:tabs>
          <w:tab w:val="right" w:leader="dot" w:pos="8296"/>
        </w:tabs>
        <w:rPr>
          <w:rFonts w:eastAsia="宋体"/>
          <w:sz w:val="21"/>
        </w:rPr>
      </w:pPr>
      <w:r>
        <w:fldChar w:fldCharType="begin"/>
      </w:r>
      <w:r>
        <w:instrText>Hyperlink \l "_Toc84750839"</w:instrText>
      </w:r>
      <w:r>
        <w:fldChar w:fldCharType="separate"/>
      </w:r>
      <w:r>
        <w:rPr>
          <w:rFonts w:hint="eastAsia"/>
          <w:color w:val="auto"/>
        </w:rPr>
        <w:t>第四节</w:t>
      </w:r>
      <w:r>
        <w:rPr>
          <w:color w:val="auto"/>
        </w:rPr>
        <w:t xml:space="preserve"> </w:t>
      </w:r>
      <w:r>
        <w:rPr>
          <w:rFonts w:hint="eastAsia"/>
          <w:color w:val="auto"/>
        </w:rPr>
        <w:t>提高城乡居民健康水平</w:t>
      </w:r>
      <w:r>
        <w:tab/>
      </w:r>
      <w:r>
        <w:fldChar w:fldCharType="begin"/>
      </w:r>
      <w:r>
        <w:instrText xml:space="preserve"> PAGEREF _Toc84750839 \h </w:instrText>
      </w:r>
      <w:r>
        <w:fldChar w:fldCharType="separate"/>
      </w:r>
      <w:r>
        <w:t>59</w:t>
      </w:r>
      <w:r>
        <w:fldChar w:fldCharType="end"/>
      </w:r>
      <w:r>
        <w:fldChar w:fldCharType="end"/>
      </w:r>
    </w:p>
    <w:p>
      <w:pPr>
        <w:pStyle w:val="22"/>
        <w:tabs>
          <w:tab w:val="right" w:leader="dot" w:pos="8296"/>
        </w:tabs>
        <w:rPr>
          <w:rFonts w:eastAsia="宋体"/>
          <w:sz w:val="21"/>
        </w:rPr>
      </w:pPr>
      <w:r>
        <w:fldChar w:fldCharType="begin"/>
      </w:r>
      <w:r>
        <w:instrText>Hyperlink \l "_Toc84750840"</w:instrText>
      </w:r>
      <w:r>
        <w:fldChar w:fldCharType="separate"/>
      </w:r>
      <w:r>
        <w:rPr>
          <w:rFonts w:hint="eastAsia"/>
          <w:color w:val="auto"/>
        </w:rPr>
        <w:t>第五节</w:t>
      </w:r>
      <w:r>
        <w:rPr>
          <w:color w:val="auto"/>
        </w:rPr>
        <w:t xml:space="preserve"> </w:t>
      </w:r>
      <w:r>
        <w:rPr>
          <w:rFonts w:hint="eastAsia"/>
          <w:color w:val="auto"/>
        </w:rPr>
        <w:t>促进文化事业繁荣发展</w:t>
      </w:r>
      <w:r>
        <w:tab/>
      </w:r>
      <w:r>
        <w:fldChar w:fldCharType="begin"/>
      </w:r>
      <w:r>
        <w:instrText xml:space="preserve"> PAGEREF _Toc84750840 \h </w:instrText>
      </w:r>
      <w:r>
        <w:fldChar w:fldCharType="separate"/>
      </w:r>
      <w:r>
        <w:t>60</w:t>
      </w:r>
      <w:r>
        <w:fldChar w:fldCharType="end"/>
      </w:r>
      <w:r>
        <w:fldChar w:fldCharType="end"/>
      </w:r>
    </w:p>
    <w:p>
      <w:pPr>
        <w:pStyle w:val="22"/>
        <w:tabs>
          <w:tab w:val="right" w:leader="dot" w:pos="8296"/>
        </w:tabs>
        <w:rPr>
          <w:rFonts w:eastAsia="宋体"/>
          <w:sz w:val="21"/>
        </w:rPr>
      </w:pPr>
      <w:r>
        <w:fldChar w:fldCharType="begin"/>
      </w:r>
      <w:r>
        <w:instrText>Hyperlink \l "_Toc84750841"</w:instrText>
      </w:r>
      <w:r>
        <w:fldChar w:fldCharType="separate"/>
      </w:r>
      <w:r>
        <w:rPr>
          <w:rFonts w:hint="eastAsia"/>
          <w:color w:val="auto"/>
        </w:rPr>
        <w:t>第六节</w:t>
      </w:r>
      <w:r>
        <w:rPr>
          <w:color w:val="auto"/>
        </w:rPr>
        <w:t xml:space="preserve"> </w:t>
      </w:r>
      <w:r>
        <w:rPr>
          <w:rFonts w:hint="eastAsia"/>
          <w:color w:val="auto"/>
        </w:rPr>
        <w:t>全面做好人口管理工作</w:t>
      </w:r>
      <w:r>
        <w:tab/>
      </w:r>
      <w:r>
        <w:fldChar w:fldCharType="begin"/>
      </w:r>
      <w:r>
        <w:instrText xml:space="preserve"> PAGEREF _Toc84750841 \h </w:instrText>
      </w:r>
      <w:r>
        <w:fldChar w:fldCharType="separate"/>
      </w:r>
      <w:r>
        <w:t>61</w:t>
      </w:r>
      <w:r>
        <w:fldChar w:fldCharType="end"/>
      </w:r>
      <w:r>
        <w:fldChar w:fldCharType="end"/>
      </w:r>
    </w:p>
    <w:p>
      <w:pPr>
        <w:pStyle w:val="22"/>
        <w:tabs>
          <w:tab w:val="right" w:leader="dot" w:pos="8296"/>
        </w:tabs>
        <w:rPr>
          <w:rFonts w:eastAsia="宋体"/>
          <w:sz w:val="21"/>
        </w:rPr>
      </w:pPr>
      <w:r>
        <w:fldChar w:fldCharType="begin"/>
      </w:r>
      <w:r>
        <w:instrText>Hyperlink \l "_Toc84750842"</w:instrText>
      </w:r>
      <w:r>
        <w:fldChar w:fldCharType="separate"/>
      </w:r>
      <w:r>
        <w:rPr>
          <w:rFonts w:hint="eastAsia"/>
          <w:color w:val="auto"/>
        </w:rPr>
        <w:t>第七节</w:t>
      </w:r>
      <w:r>
        <w:rPr>
          <w:color w:val="auto"/>
        </w:rPr>
        <w:t xml:space="preserve"> </w:t>
      </w:r>
      <w:r>
        <w:rPr>
          <w:rFonts w:hint="eastAsia"/>
          <w:color w:val="auto"/>
        </w:rPr>
        <w:t>统筹其他社会事业发展</w:t>
      </w:r>
      <w:r>
        <w:tab/>
      </w:r>
      <w:r>
        <w:fldChar w:fldCharType="begin"/>
      </w:r>
      <w:r>
        <w:instrText xml:space="preserve"> PAGEREF _Toc84750842 \h </w:instrText>
      </w:r>
      <w:r>
        <w:fldChar w:fldCharType="separate"/>
      </w:r>
      <w:r>
        <w:t>62</w:t>
      </w:r>
      <w:r>
        <w:fldChar w:fldCharType="end"/>
      </w:r>
      <w:r>
        <w:fldChar w:fldCharType="end"/>
      </w:r>
    </w:p>
    <w:p>
      <w:pPr>
        <w:pStyle w:val="21"/>
        <w:tabs>
          <w:tab w:val="right" w:leader="dot" w:pos="8296"/>
        </w:tabs>
        <w:ind w:firstLineChars="144" w:firstLine="461"/>
        <w:rPr>
          <w:rFonts w:ascii="黑体" w:eastAsia="黑体"/>
          <w:sz w:val="21"/>
        </w:rPr>
      </w:pPr>
      <w:r>
        <w:fldChar w:fldCharType="begin"/>
      </w:r>
      <w:r>
        <w:instrText>Hyperlink \l "_Toc84750843"</w:instrText>
      </w:r>
      <w:r>
        <w:fldChar w:fldCharType="separate"/>
      </w:r>
      <w:r>
        <w:rPr>
          <w:rFonts w:ascii="黑体" w:eastAsia="黑体" w:hint="eastAsia"/>
          <w:color w:val="auto"/>
        </w:rPr>
        <w:t>第十章 纵深推进改革开放，构建新的双循环格局</w:t>
      </w:r>
      <w:r>
        <w:rPr>
          <w:rFonts w:ascii="黑体" w:eastAsia="黑体" w:hint="eastAsia"/>
        </w:rPr>
        <w:tab/>
      </w:r>
      <w:r>
        <w:rPr>
          <w:rFonts w:ascii="黑体" w:eastAsia="黑体" w:hint="eastAsia"/>
        </w:rPr>
        <w:fldChar w:fldCharType="begin"/>
      </w:r>
      <w:r>
        <w:rPr>
          <w:rFonts w:ascii="黑体" w:eastAsia="黑体" w:hint="eastAsia"/>
        </w:rPr>
        <w:instrText xml:space="preserve"> PAGEREF _Toc84750843 \h </w:instrText>
      </w:r>
      <w:r>
        <w:rPr>
          <w:rFonts w:ascii="黑体" w:eastAsia="黑体" w:hint="eastAsia"/>
        </w:rPr>
        <w:fldChar w:fldCharType="separate"/>
      </w:r>
      <w:r>
        <w:rPr>
          <w:rFonts w:ascii="黑体" w:eastAsia="黑体" w:hint="eastAsia"/>
        </w:rPr>
        <w:t>63</w:t>
      </w:r>
      <w:r>
        <w:rPr>
          <w:rFonts w:ascii="黑体" w:eastAsia="黑体" w:hint="eastAsia"/>
        </w:rPr>
        <w:fldChar w:fldCharType="end"/>
      </w:r>
      <w:r>
        <w:fldChar w:fldCharType="end"/>
      </w:r>
    </w:p>
    <w:p>
      <w:pPr>
        <w:pStyle w:val="22"/>
        <w:tabs>
          <w:tab w:val="right" w:leader="dot" w:pos="8296"/>
        </w:tabs>
        <w:rPr>
          <w:rFonts w:eastAsia="宋体"/>
          <w:sz w:val="21"/>
        </w:rPr>
      </w:pPr>
      <w:r>
        <w:fldChar w:fldCharType="begin"/>
      </w:r>
      <w:r>
        <w:instrText>Hyperlink \l "_Toc84750844"</w:instrText>
      </w:r>
      <w:r>
        <w:fldChar w:fldCharType="separate"/>
      </w:r>
      <w:r>
        <w:rPr>
          <w:rFonts w:hint="eastAsia"/>
          <w:color w:val="auto"/>
        </w:rPr>
        <w:t>第一节</w:t>
      </w:r>
      <w:r>
        <w:rPr>
          <w:color w:val="auto"/>
        </w:rPr>
        <w:t xml:space="preserve"> </w:t>
      </w:r>
      <w:r>
        <w:rPr>
          <w:rFonts w:hint="eastAsia"/>
          <w:color w:val="auto"/>
        </w:rPr>
        <w:t>继续深化重点领域改革</w:t>
      </w:r>
      <w:r>
        <w:tab/>
      </w:r>
      <w:r>
        <w:fldChar w:fldCharType="begin"/>
      </w:r>
      <w:r>
        <w:instrText xml:space="preserve"> PAGEREF _Toc84750844 \h </w:instrText>
      </w:r>
      <w:r>
        <w:fldChar w:fldCharType="separate"/>
      </w:r>
      <w:r>
        <w:t>63</w:t>
      </w:r>
      <w:r>
        <w:fldChar w:fldCharType="end"/>
      </w:r>
      <w:r>
        <w:fldChar w:fldCharType="end"/>
      </w:r>
    </w:p>
    <w:p>
      <w:pPr>
        <w:pStyle w:val="22"/>
        <w:tabs>
          <w:tab w:val="right" w:leader="dot" w:pos="8296"/>
        </w:tabs>
        <w:rPr>
          <w:rFonts w:eastAsia="宋体"/>
          <w:sz w:val="21"/>
        </w:rPr>
      </w:pPr>
      <w:r>
        <w:fldChar w:fldCharType="begin"/>
      </w:r>
      <w:r>
        <w:instrText>Hyperlink \l "_Toc84750845"</w:instrText>
      </w:r>
      <w:r>
        <w:fldChar w:fldCharType="separate"/>
      </w:r>
      <w:r>
        <w:rPr>
          <w:rFonts w:hint="eastAsia"/>
          <w:color w:val="auto"/>
        </w:rPr>
        <w:t>第二节</w:t>
      </w:r>
      <w:r>
        <w:rPr>
          <w:color w:val="auto"/>
        </w:rPr>
        <w:t xml:space="preserve"> </w:t>
      </w:r>
      <w:r>
        <w:rPr>
          <w:rFonts w:hint="eastAsia"/>
          <w:color w:val="auto"/>
        </w:rPr>
        <w:t>推动三个圈层协同发展</w:t>
      </w:r>
      <w:r>
        <w:tab/>
      </w:r>
      <w:r>
        <w:fldChar w:fldCharType="begin"/>
      </w:r>
      <w:r>
        <w:instrText xml:space="preserve"> PAGEREF _Toc84750845 \h </w:instrText>
      </w:r>
      <w:r>
        <w:fldChar w:fldCharType="separate"/>
      </w:r>
      <w:r>
        <w:t>63</w:t>
      </w:r>
      <w:r>
        <w:fldChar w:fldCharType="end"/>
      </w:r>
      <w:r>
        <w:fldChar w:fldCharType="end"/>
      </w:r>
    </w:p>
    <w:p>
      <w:pPr>
        <w:pStyle w:val="22"/>
        <w:tabs>
          <w:tab w:val="right" w:leader="dot" w:pos="8296"/>
        </w:tabs>
        <w:rPr>
          <w:rFonts w:eastAsia="宋体"/>
          <w:sz w:val="21"/>
        </w:rPr>
      </w:pPr>
      <w:r>
        <w:fldChar w:fldCharType="begin"/>
      </w:r>
      <w:r>
        <w:instrText>Hyperlink \l "_Toc84750846"</w:instrText>
      </w:r>
      <w:r>
        <w:fldChar w:fldCharType="separate"/>
      </w:r>
      <w:r>
        <w:rPr>
          <w:rFonts w:hint="eastAsia"/>
          <w:color w:val="auto"/>
        </w:rPr>
        <w:t>第三节</w:t>
      </w:r>
      <w:r>
        <w:rPr>
          <w:color w:val="auto"/>
        </w:rPr>
        <w:t xml:space="preserve"> </w:t>
      </w:r>
      <w:r>
        <w:rPr>
          <w:rFonts w:hint="eastAsia"/>
          <w:color w:val="auto"/>
        </w:rPr>
        <w:t>建设国家外贸转型基地</w:t>
      </w:r>
      <w:r>
        <w:tab/>
      </w:r>
      <w:r>
        <w:fldChar w:fldCharType="begin"/>
      </w:r>
      <w:r>
        <w:instrText xml:space="preserve"> PAGEREF _Toc84750846 \h </w:instrText>
      </w:r>
      <w:r>
        <w:fldChar w:fldCharType="separate"/>
      </w:r>
      <w:r>
        <w:t>64</w:t>
      </w:r>
      <w:r>
        <w:fldChar w:fldCharType="end"/>
      </w:r>
      <w:r>
        <w:fldChar w:fldCharType="end"/>
      </w:r>
    </w:p>
    <w:p>
      <w:pPr>
        <w:pStyle w:val="22"/>
        <w:tabs>
          <w:tab w:val="right" w:leader="dot" w:pos="8296"/>
        </w:tabs>
        <w:rPr>
          <w:rFonts w:eastAsia="宋体"/>
          <w:sz w:val="21"/>
        </w:rPr>
      </w:pPr>
      <w:r>
        <w:fldChar w:fldCharType="begin"/>
      </w:r>
      <w:r>
        <w:instrText>Hyperlink \l "_Toc84750847"</w:instrText>
      </w:r>
      <w:r>
        <w:fldChar w:fldCharType="separate"/>
      </w:r>
      <w:r>
        <w:rPr>
          <w:rFonts w:hint="eastAsia"/>
          <w:color w:val="auto"/>
        </w:rPr>
        <w:t>第四节</w:t>
      </w:r>
      <w:r>
        <w:rPr>
          <w:color w:val="auto"/>
        </w:rPr>
        <w:t xml:space="preserve"> </w:t>
      </w:r>
      <w:r>
        <w:rPr>
          <w:rFonts w:hint="eastAsia"/>
          <w:color w:val="auto"/>
        </w:rPr>
        <w:t>积极主动承接产业转移</w:t>
      </w:r>
      <w:r>
        <w:tab/>
      </w:r>
      <w:r>
        <w:fldChar w:fldCharType="begin"/>
      </w:r>
      <w:r>
        <w:instrText xml:space="preserve"> PAGEREF _Toc84750847 \h </w:instrText>
      </w:r>
      <w:r>
        <w:fldChar w:fldCharType="separate"/>
      </w:r>
      <w:r>
        <w:t>65</w:t>
      </w:r>
      <w:r>
        <w:fldChar w:fldCharType="end"/>
      </w:r>
      <w:r>
        <w:fldChar w:fldCharType="end"/>
      </w:r>
    </w:p>
    <w:p>
      <w:pPr>
        <w:pStyle w:val="21"/>
        <w:tabs>
          <w:tab w:val="right" w:leader="dot" w:pos="8296"/>
        </w:tabs>
        <w:ind w:firstLineChars="148" w:firstLine="474"/>
        <w:rPr>
          <w:rFonts w:ascii="黑体" w:eastAsia="黑体"/>
          <w:sz w:val="21"/>
        </w:rPr>
      </w:pPr>
      <w:r>
        <w:fldChar w:fldCharType="begin"/>
      </w:r>
      <w:r>
        <w:instrText>Hyperlink \l "_Toc84750848"</w:instrText>
      </w:r>
      <w:r>
        <w:fldChar w:fldCharType="separate"/>
      </w:r>
      <w:r>
        <w:rPr>
          <w:rFonts w:ascii="黑体" w:eastAsia="黑体" w:hint="eastAsia"/>
          <w:color w:val="auto"/>
        </w:rPr>
        <w:t>第十一章 完善城乡治理体系，建设幸福和谐新城</w:t>
      </w:r>
      <w:r>
        <w:rPr>
          <w:rFonts w:ascii="黑体" w:eastAsia="黑体" w:hint="eastAsia"/>
        </w:rPr>
        <w:tab/>
      </w:r>
      <w:r>
        <w:rPr>
          <w:rFonts w:ascii="黑体" w:eastAsia="黑体" w:hint="eastAsia"/>
        </w:rPr>
        <w:fldChar w:fldCharType="begin"/>
      </w:r>
      <w:r>
        <w:rPr>
          <w:rFonts w:ascii="黑体" w:eastAsia="黑体" w:hint="eastAsia"/>
        </w:rPr>
        <w:instrText xml:space="preserve"> PAGEREF _Toc84750848 \h </w:instrText>
      </w:r>
      <w:r>
        <w:rPr>
          <w:rFonts w:ascii="黑体" w:eastAsia="黑体" w:hint="eastAsia"/>
        </w:rPr>
        <w:fldChar w:fldCharType="separate"/>
      </w:r>
      <w:r>
        <w:rPr>
          <w:rFonts w:ascii="黑体" w:eastAsia="黑体" w:hint="eastAsia"/>
        </w:rPr>
        <w:t>66</w:t>
      </w:r>
      <w:r>
        <w:rPr>
          <w:rFonts w:ascii="黑体" w:eastAsia="黑体" w:hint="eastAsia"/>
        </w:rPr>
        <w:fldChar w:fldCharType="end"/>
      </w:r>
      <w:r>
        <w:fldChar w:fldCharType="end"/>
      </w:r>
    </w:p>
    <w:p>
      <w:pPr>
        <w:pStyle w:val="22"/>
        <w:tabs>
          <w:tab w:val="right" w:leader="dot" w:pos="8296"/>
        </w:tabs>
        <w:rPr>
          <w:rFonts w:eastAsia="宋体"/>
          <w:sz w:val="21"/>
        </w:rPr>
      </w:pPr>
      <w:r>
        <w:fldChar w:fldCharType="begin"/>
      </w:r>
      <w:r>
        <w:instrText>Hyperlink \l "_Toc84750849"</w:instrText>
      </w:r>
      <w:r>
        <w:fldChar w:fldCharType="separate"/>
      </w:r>
      <w:r>
        <w:rPr>
          <w:rFonts w:hint="eastAsia"/>
          <w:color w:val="auto"/>
        </w:rPr>
        <w:t>第一节</w:t>
      </w:r>
      <w:r>
        <w:rPr>
          <w:color w:val="auto"/>
        </w:rPr>
        <w:t xml:space="preserve"> </w:t>
      </w:r>
      <w:r>
        <w:rPr>
          <w:rFonts w:hint="eastAsia"/>
          <w:color w:val="auto"/>
        </w:rPr>
        <w:t>扎实推进法治新城建设</w:t>
      </w:r>
      <w:r>
        <w:tab/>
      </w:r>
      <w:r>
        <w:fldChar w:fldCharType="begin"/>
      </w:r>
      <w:r>
        <w:instrText xml:space="preserve"> PAGEREF _Toc84750849 \h </w:instrText>
      </w:r>
      <w:r>
        <w:fldChar w:fldCharType="separate"/>
      </w:r>
      <w:r>
        <w:t>66</w:t>
      </w:r>
      <w:r>
        <w:fldChar w:fldCharType="end"/>
      </w:r>
      <w:r>
        <w:fldChar w:fldCharType="end"/>
      </w:r>
    </w:p>
    <w:p>
      <w:pPr>
        <w:pStyle w:val="22"/>
        <w:tabs>
          <w:tab w:val="right" w:leader="dot" w:pos="8296"/>
        </w:tabs>
        <w:rPr>
          <w:rFonts w:eastAsia="宋体"/>
          <w:sz w:val="21"/>
        </w:rPr>
      </w:pPr>
      <w:r>
        <w:fldChar w:fldCharType="begin"/>
      </w:r>
      <w:r>
        <w:instrText>Hyperlink \l "_Toc84750850"</w:instrText>
      </w:r>
      <w:r>
        <w:fldChar w:fldCharType="separate"/>
      </w:r>
      <w:r>
        <w:rPr>
          <w:rFonts w:hint="eastAsia"/>
          <w:color w:val="auto"/>
        </w:rPr>
        <w:t>第二节</w:t>
      </w:r>
      <w:r>
        <w:rPr>
          <w:color w:val="auto"/>
        </w:rPr>
        <w:t xml:space="preserve"> </w:t>
      </w:r>
      <w:r>
        <w:rPr>
          <w:rFonts w:hint="eastAsia"/>
          <w:color w:val="auto"/>
        </w:rPr>
        <w:t>切实加强城乡社会治理</w:t>
      </w:r>
      <w:r>
        <w:tab/>
      </w:r>
      <w:r>
        <w:fldChar w:fldCharType="begin"/>
      </w:r>
      <w:r>
        <w:instrText xml:space="preserve"> PAGEREF _Toc84750850 \h </w:instrText>
      </w:r>
      <w:r>
        <w:fldChar w:fldCharType="separate"/>
      </w:r>
      <w:r>
        <w:t>67</w:t>
      </w:r>
      <w:r>
        <w:fldChar w:fldCharType="end"/>
      </w:r>
      <w:r>
        <w:fldChar w:fldCharType="end"/>
      </w:r>
    </w:p>
    <w:p>
      <w:pPr>
        <w:pStyle w:val="22"/>
        <w:tabs>
          <w:tab w:val="right" w:leader="dot" w:pos="8296"/>
        </w:tabs>
        <w:rPr>
          <w:rFonts w:eastAsia="宋体"/>
          <w:sz w:val="21"/>
        </w:rPr>
      </w:pPr>
      <w:r>
        <w:fldChar w:fldCharType="begin"/>
      </w:r>
      <w:r>
        <w:instrText>Hyperlink \l "_Toc84750851"</w:instrText>
      </w:r>
      <w:r>
        <w:fldChar w:fldCharType="separate"/>
      </w:r>
      <w:r>
        <w:rPr>
          <w:rFonts w:hint="eastAsia"/>
          <w:color w:val="auto"/>
        </w:rPr>
        <w:t>第三节</w:t>
      </w:r>
      <w:r>
        <w:rPr>
          <w:color w:val="auto"/>
        </w:rPr>
        <w:t xml:space="preserve"> </w:t>
      </w:r>
      <w:r>
        <w:rPr>
          <w:rFonts w:hint="eastAsia"/>
          <w:color w:val="auto"/>
        </w:rPr>
        <w:t>不断增强安全防控能力</w:t>
      </w:r>
      <w:r>
        <w:tab/>
      </w:r>
      <w:r>
        <w:fldChar w:fldCharType="begin"/>
      </w:r>
      <w:r>
        <w:instrText xml:space="preserve"> PAGEREF _Toc84750851 \h </w:instrText>
      </w:r>
      <w:r>
        <w:fldChar w:fldCharType="separate"/>
      </w:r>
      <w:r>
        <w:t>68</w:t>
      </w:r>
      <w:r>
        <w:fldChar w:fldCharType="end"/>
      </w:r>
      <w:r>
        <w:fldChar w:fldCharType="end"/>
      </w:r>
    </w:p>
    <w:p>
      <w:pPr>
        <w:pStyle w:val="22"/>
        <w:tabs>
          <w:tab w:val="right" w:leader="dot" w:pos="8296"/>
        </w:tabs>
        <w:rPr>
          <w:rFonts w:eastAsia="宋体"/>
          <w:sz w:val="21"/>
        </w:rPr>
      </w:pPr>
      <w:r>
        <w:fldChar w:fldCharType="begin"/>
      </w:r>
      <w:r>
        <w:instrText>Hyperlink \l "_Toc84750852"</w:instrText>
      </w:r>
      <w:r>
        <w:fldChar w:fldCharType="separate"/>
      </w:r>
      <w:r>
        <w:rPr>
          <w:rFonts w:hint="eastAsia"/>
          <w:color w:val="auto"/>
        </w:rPr>
        <w:t>第四节 坚持抓好森林防火灭火</w:t>
      </w:r>
      <w:r>
        <w:tab/>
      </w:r>
      <w:r>
        <w:fldChar w:fldCharType="begin"/>
      </w:r>
      <w:r>
        <w:instrText xml:space="preserve"> PAGEREF _Toc84750852 \h </w:instrText>
      </w:r>
      <w:r>
        <w:fldChar w:fldCharType="separate"/>
      </w:r>
      <w:r>
        <w:t>69</w:t>
      </w:r>
      <w:r>
        <w:fldChar w:fldCharType="end"/>
      </w:r>
      <w:r>
        <w:fldChar w:fldCharType="end"/>
      </w:r>
    </w:p>
    <w:p>
      <w:pPr>
        <w:pStyle w:val="22"/>
        <w:tabs>
          <w:tab w:val="right" w:leader="dot" w:pos="8296"/>
        </w:tabs>
        <w:rPr>
          <w:rFonts w:eastAsia="宋体"/>
          <w:sz w:val="21"/>
        </w:rPr>
      </w:pPr>
      <w:r>
        <w:fldChar w:fldCharType="begin"/>
      </w:r>
      <w:r>
        <w:instrText>Hyperlink \l "_Toc84750853"</w:instrText>
      </w:r>
      <w:r>
        <w:fldChar w:fldCharType="separate"/>
      </w:r>
      <w:r>
        <w:rPr>
          <w:rFonts w:hint="eastAsia"/>
          <w:color w:val="auto"/>
        </w:rPr>
        <w:t>第五节 全面提升应急保障能力</w:t>
      </w:r>
      <w:r>
        <w:tab/>
      </w:r>
      <w:r>
        <w:fldChar w:fldCharType="begin"/>
      </w:r>
      <w:r>
        <w:instrText xml:space="preserve"> PAGEREF _Toc84750853 \h </w:instrText>
      </w:r>
      <w:r>
        <w:fldChar w:fldCharType="separate"/>
      </w:r>
      <w:r>
        <w:t>70</w:t>
      </w:r>
      <w:r>
        <w:fldChar w:fldCharType="end"/>
      </w:r>
      <w:r>
        <w:fldChar w:fldCharType="end"/>
      </w:r>
    </w:p>
    <w:p>
      <w:pPr>
        <w:pStyle w:val="21"/>
        <w:tabs>
          <w:tab w:val="right" w:leader="dot" w:pos="8296"/>
        </w:tabs>
        <w:ind w:firstLineChars="153" w:firstLine="490"/>
        <w:rPr>
          <w:rFonts w:ascii="黑体" w:eastAsia="黑体"/>
          <w:sz w:val="21"/>
        </w:rPr>
      </w:pPr>
      <w:r>
        <w:fldChar w:fldCharType="begin"/>
      </w:r>
      <w:r>
        <w:instrText>Hyperlink \l "_Toc84750854"</w:instrText>
      </w:r>
      <w:r>
        <w:fldChar w:fldCharType="separate"/>
      </w:r>
      <w:r>
        <w:rPr>
          <w:rFonts w:ascii="黑体" w:eastAsia="黑体" w:hint="eastAsia"/>
          <w:color w:val="auto"/>
        </w:rPr>
        <w:t>第十二章 全面汇聚发展力量，切实保障规划实施</w:t>
      </w:r>
      <w:r>
        <w:rPr>
          <w:rFonts w:ascii="黑体" w:eastAsia="黑体" w:hint="eastAsia"/>
        </w:rPr>
        <w:tab/>
      </w:r>
      <w:r>
        <w:rPr>
          <w:rFonts w:ascii="黑体" w:eastAsia="黑体" w:hint="eastAsia"/>
        </w:rPr>
        <w:fldChar w:fldCharType="begin"/>
      </w:r>
      <w:r>
        <w:rPr>
          <w:rFonts w:ascii="黑体" w:eastAsia="黑体" w:hint="eastAsia"/>
        </w:rPr>
        <w:instrText xml:space="preserve"> PAGEREF _Toc84750854 \h </w:instrText>
      </w:r>
      <w:r>
        <w:rPr>
          <w:rFonts w:ascii="黑体" w:eastAsia="黑体" w:hint="eastAsia"/>
        </w:rPr>
        <w:fldChar w:fldCharType="separate"/>
      </w:r>
      <w:r>
        <w:rPr>
          <w:rFonts w:ascii="黑体" w:eastAsia="黑体" w:hint="eastAsia"/>
        </w:rPr>
        <w:t>71</w:t>
      </w:r>
      <w:r>
        <w:rPr>
          <w:rFonts w:ascii="黑体" w:eastAsia="黑体" w:hint="eastAsia"/>
        </w:rPr>
        <w:fldChar w:fldCharType="end"/>
      </w:r>
      <w:r>
        <w:fldChar w:fldCharType="end"/>
      </w:r>
    </w:p>
    <w:p>
      <w:pPr>
        <w:pStyle w:val="22"/>
        <w:tabs>
          <w:tab w:val="right" w:leader="dot" w:pos="8296"/>
        </w:tabs>
        <w:rPr>
          <w:rFonts w:eastAsia="宋体"/>
          <w:sz w:val="21"/>
        </w:rPr>
      </w:pPr>
      <w:r>
        <w:fldChar w:fldCharType="begin"/>
      </w:r>
      <w:r>
        <w:instrText>Hyperlink \l "_Toc84750855"</w:instrText>
      </w:r>
      <w:r>
        <w:fldChar w:fldCharType="separate"/>
      </w:r>
      <w:r>
        <w:rPr>
          <w:rFonts w:hint="eastAsia"/>
          <w:color w:val="auto"/>
        </w:rPr>
        <w:t>第一节</w:t>
      </w:r>
      <w:r>
        <w:rPr>
          <w:color w:val="auto"/>
        </w:rPr>
        <w:t xml:space="preserve"> </w:t>
      </w:r>
      <w:r>
        <w:rPr>
          <w:rFonts w:hint="eastAsia"/>
          <w:color w:val="auto"/>
        </w:rPr>
        <w:t>坚持党的全面领导</w:t>
      </w:r>
      <w:r>
        <w:tab/>
      </w:r>
      <w:r>
        <w:fldChar w:fldCharType="begin"/>
      </w:r>
      <w:r>
        <w:instrText xml:space="preserve"> PAGEREF _Toc84750855 \h </w:instrText>
      </w:r>
      <w:r>
        <w:fldChar w:fldCharType="separate"/>
      </w:r>
      <w:r>
        <w:t>71</w:t>
      </w:r>
      <w:r>
        <w:fldChar w:fldCharType="end"/>
      </w:r>
      <w:r>
        <w:fldChar w:fldCharType="end"/>
      </w:r>
    </w:p>
    <w:p>
      <w:pPr>
        <w:pStyle w:val="22"/>
        <w:tabs>
          <w:tab w:val="right" w:leader="dot" w:pos="8296"/>
        </w:tabs>
        <w:rPr>
          <w:rFonts w:eastAsia="宋体"/>
          <w:sz w:val="21"/>
        </w:rPr>
      </w:pPr>
      <w:r>
        <w:fldChar w:fldCharType="begin"/>
      </w:r>
      <w:r>
        <w:instrText>Hyperlink \l "_Toc84750856"</w:instrText>
      </w:r>
      <w:r>
        <w:fldChar w:fldCharType="separate"/>
      </w:r>
      <w:r>
        <w:rPr>
          <w:rFonts w:hint="eastAsia"/>
          <w:color w:val="auto"/>
        </w:rPr>
        <w:t>第二节</w:t>
      </w:r>
      <w:r>
        <w:rPr>
          <w:color w:val="auto"/>
        </w:rPr>
        <w:t xml:space="preserve"> </w:t>
      </w:r>
      <w:r>
        <w:rPr>
          <w:rFonts w:hint="eastAsia"/>
          <w:color w:val="auto"/>
        </w:rPr>
        <w:t>提高要素保障能力</w:t>
      </w:r>
      <w:r>
        <w:tab/>
      </w:r>
      <w:r>
        <w:fldChar w:fldCharType="begin"/>
      </w:r>
      <w:r>
        <w:instrText xml:space="preserve"> PAGEREF _Toc84750856 \h </w:instrText>
      </w:r>
      <w:r>
        <w:fldChar w:fldCharType="separate"/>
      </w:r>
      <w:r>
        <w:t>71</w:t>
      </w:r>
      <w:r>
        <w:fldChar w:fldCharType="end"/>
      </w:r>
      <w:r>
        <w:fldChar w:fldCharType="end"/>
      </w:r>
    </w:p>
    <w:p>
      <w:pPr>
        <w:pStyle w:val="22"/>
        <w:tabs>
          <w:tab w:val="right" w:leader="dot" w:pos="8296"/>
        </w:tabs>
        <w:rPr>
          <w:rFonts w:eastAsia="宋体"/>
          <w:sz w:val="21"/>
        </w:rPr>
      </w:pPr>
      <w:r>
        <w:fldChar w:fldCharType="begin"/>
      </w:r>
      <w:r>
        <w:instrText>Hyperlink \l "_Toc84750857"</w:instrText>
      </w:r>
      <w:r>
        <w:fldChar w:fldCharType="separate"/>
      </w:r>
      <w:r>
        <w:rPr>
          <w:rFonts w:hint="eastAsia"/>
          <w:color w:val="auto"/>
        </w:rPr>
        <w:t>第三节</w:t>
      </w:r>
      <w:r>
        <w:rPr>
          <w:color w:val="auto"/>
        </w:rPr>
        <w:t xml:space="preserve"> </w:t>
      </w:r>
      <w:r>
        <w:rPr>
          <w:rFonts w:hint="eastAsia"/>
          <w:color w:val="auto"/>
        </w:rPr>
        <w:t>构建良好营商环境</w:t>
      </w:r>
      <w:r>
        <w:tab/>
      </w:r>
      <w:r>
        <w:fldChar w:fldCharType="begin"/>
      </w:r>
      <w:r>
        <w:instrText xml:space="preserve"> PAGEREF _Toc84750857 \h </w:instrText>
      </w:r>
      <w:r>
        <w:fldChar w:fldCharType="separate"/>
      </w:r>
      <w:r>
        <w:t>73</w:t>
      </w:r>
      <w:r>
        <w:fldChar w:fldCharType="end"/>
      </w:r>
      <w:r>
        <w:fldChar w:fldCharType="end"/>
      </w:r>
    </w:p>
    <w:p>
      <w:pPr>
        <w:pStyle w:val="22"/>
        <w:tabs>
          <w:tab w:val="right" w:leader="dot" w:pos="8296"/>
        </w:tabs>
        <w:rPr>
          <w:rFonts w:eastAsia="宋体"/>
          <w:sz w:val="21"/>
        </w:rPr>
      </w:pPr>
      <w:r>
        <w:fldChar w:fldCharType="begin"/>
      </w:r>
      <w:r>
        <w:instrText>Hyperlink \l "_Toc84750858"</w:instrText>
      </w:r>
      <w:r>
        <w:fldChar w:fldCharType="separate"/>
      </w:r>
      <w:r>
        <w:rPr>
          <w:rFonts w:hint="eastAsia"/>
          <w:color w:val="auto"/>
        </w:rPr>
        <w:t>第四节</w:t>
      </w:r>
      <w:r>
        <w:rPr>
          <w:color w:val="auto"/>
        </w:rPr>
        <w:t xml:space="preserve"> </w:t>
      </w:r>
      <w:r>
        <w:rPr>
          <w:rFonts w:hint="eastAsia"/>
          <w:color w:val="auto"/>
        </w:rPr>
        <w:t>强化重大项目支撑</w:t>
      </w:r>
      <w:r>
        <w:tab/>
      </w:r>
      <w:r>
        <w:fldChar w:fldCharType="begin"/>
      </w:r>
      <w:r>
        <w:instrText xml:space="preserve"> PAGEREF _Toc84750858 \h </w:instrText>
      </w:r>
      <w:r>
        <w:fldChar w:fldCharType="separate"/>
      </w:r>
      <w:r>
        <w:t>74</w:t>
      </w:r>
      <w:r>
        <w:fldChar w:fldCharType="end"/>
      </w:r>
      <w:r>
        <w:fldChar w:fldCharType="end"/>
      </w:r>
    </w:p>
    <w:p>
      <w:pPr>
        <w:pStyle w:val="22"/>
        <w:tabs>
          <w:tab w:val="right" w:leader="dot" w:pos="8296"/>
        </w:tabs>
        <w:rPr>
          <w:rFonts w:eastAsia="宋体"/>
          <w:sz w:val="21"/>
        </w:rPr>
      </w:pPr>
      <w:r>
        <w:fldChar w:fldCharType="begin"/>
      </w:r>
      <w:r>
        <w:instrText>Hyperlink \l "_Toc84750859"</w:instrText>
      </w:r>
      <w:r>
        <w:fldChar w:fldCharType="separate"/>
      </w:r>
      <w:r>
        <w:rPr>
          <w:rFonts w:hint="eastAsia"/>
          <w:color w:val="auto"/>
        </w:rPr>
        <w:t>第五节</w:t>
      </w:r>
      <w:r>
        <w:rPr>
          <w:color w:val="auto"/>
        </w:rPr>
        <w:t xml:space="preserve"> </w:t>
      </w:r>
      <w:r>
        <w:rPr>
          <w:rFonts w:hint="eastAsia"/>
          <w:color w:val="auto"/>
        </w:rPr>
        <w:t>完善规划实施机制</w:t>
      </w:r>
      <w:r>
        <w:tab/>
      </w:r>
      <w:r>
        <w:fldChar w:fldCharType="begin"/>
      </w:r>
      <w:r>
        <w:instrText xml:space="preserve"> PAGEREF _Toc84750859 \h </w:instrText>
      </w:r>
      <w:r>
        <w:fldChar w:fldCharType="separate"/>
      </w:r>
      <w:r>
        <w:t>75</w:t>
      </w:r>
      <w:r>
        <w:fldChar w:fldCharType="end"/>
      </w:r>
      <w:r>
        <w:fldChar w:fldCharType="end"/>
      </w:r>
    </w:p>
    <w:p>
      <w:pPr>
        <w:pStyle w:val="22"/>
        <w:tabs>
          <w:tab w:val="right" w:leader="dot" w:pos="8296"/>
        </w:tabs>
        <w:rPr>
          <w:rFonts w:ascii="黑体" w:eastAsia="黑体"/>
          <w:sz w:val="36"/>
          <w:szCs w:val="36"/>
        </w:rPr>
      </w:pPr>
      <w:r>
        <w:rPr>
          <w:rFonts w:ascii="黑体" w:eastAsia="黑体"/>
          <w:sz w:val="24"/>
          <w:szCs w:val="24"/>
        </w:rPr>
        <w:fldChar w:fldCharType="end"/>
      </w:r>
    </w:p>
    <w:p>
      <w:pPr>
        <w:pStyle w:val="1"/>
        <w:keepNext/>
        <w:keepLines/>
        <w:pageBreakBefore/>
        <w:widowControl w:val="0"/>
        <w:rPr>
          <w:rFonts w:ascii="黑体"/>
          <w:sz w:val="36"/>
          <w:szCs w:val="36"/>
        </w:rPr>
        <w:sectPr>
          <w:footerReference w:type="default" r:id="rId2"/>
          <w:pgSz w:w="11906" w:h="16838"/>
          <w:pgMar w:top="1440" w:right="1800" w:bottom="1440" w:left="1800" w:header="851" w:footer="992" w:gutter="0"/>
          <w:pgNumType w:fmt="upperRoman" w:start="1"/>
          <w:cols w:num="1" w:space="425"/>
          <w:docGrid w:type="lines" w:linePitch="312" w:charSpace="0"/>
        </w:sectPr>
      </w:pPr>
    </w:p>
    <w:p>
      <w:pPr>
        <w:pStyle w:val="1"/>
      </w:pPr>
      <w:bookmarkStart w:id="0" w:name="_Toc84750792"/>
      <w:r>
        <w:rPr>
          <w:rFonts w:hint="eastAsia"/>
        </w:rPr>
        <w:t>前 言</w:t>
      </w:r>
      <w:bookmarkEnd w:id="0"/>
    </w:p>
    <w:p>
      <w:pPr>
        <w:rPr>
          <w:rFonts w:ascii="仿宋_GB2312" w:cs="Times New Roman" w:hAnsi="Times New Roman"/>
          <w:kern w:val="0"/>
          <w:szCs w:val="32"/>
        </w:rPr>
      </w:pPr>
      <w:r>
        <w:rPr>
          <w:rFonts w:ascii="仿宋_GB2312" w:cs="Times New Roman" w:hAnsi="Times New Roman" w:hint="eastAsia"/>
          <w:kern w:val="0"/>
          <w:szCs w:val="32"/>
        </w:rPr>
        <w:t>《攀枝花市国民经济和社会发展第十四个五年规划和二〇三五远景目标纲要》明确把建设钒钛新城和建成世界钒钛产业基地作为攀枝花“十四五”重要战略任务，攀枝花钒钛高新技术产业开发区（以下简称高新区）作为世界钒钛产业基地建设的主战场任重道远，前瞻性科学谋划高新区“十四五”经济社会发展重大战略目标和任务意义重大。</w:t>
      </w:r>
    </w:p>
    <w:p>
      <w:pPr>
        <w:rPr>
          <w:rFonts w:ascii="仿宋_GB2312" w:cs="Times New Roman" w:hAnsi="Times New Roman"/>
          <w:kern w:val="0"/>
          <w:szCs w:val="32"/>
        </w:rPr>
      </w:pPr>
      <w:r>
        <w:rPr>
          <w:rFonts w:ascii="仿宋_GB2312" w:cs="Times New Roman" w:hAnsi="Times New Roman" w:hint="eastAsia"/>
          <w:kern w:val="0"/>
          <w:szCs w:val="32"/>
        </w:rPr>
        <w:t>《攀枝花钒钛高新技术产业开发区国民经济和社会发展第十四个五年规划和二〇三五远景目标纲要》（以下简称纲要）依据党的十九届五中全会、省十一届八中全会精神和《攀枝花市国民经济和社会发展第十四个五年规划和二〇三五远景目标纲要》《攀枝花市“十四五”工业发展规划》、《攀枝花市城市规划》（2011-2030）编制，是高新区党工委、管委会“十四五”时期战略意图和施政方针的集中体现，是高新区管委会履行经济社会发展职责的重要依据，是各职能部门制定“十四五”经济社会各领域专项规划的基本遵循和开展各项工作的行动指南。</w:t>
      </w:r>
    </w:p>
    <w:p>
      <w:pPr>
        <w:rPr>
          <w:rFonts w:ascii="仿宋_GB2312" w:cs="Times New Roman" w:hAnsi="Times New Roman"/>
          <w:kern w:val="0"/>
          <w:szCs w:val="32"/>
        </w:rPr>
        <w:sectPr>
          <w:footerReference w:type="default" r:id="rId3"/>
          <w:pgSz w:w="11906" w:h="16838"/>
          <w:pgMar w:top="1440" w:right="1800" w:bottom="1440" w:left="1800" w:header="851" w:footer="992" w:gutter="0"/>
          <w:pgNumType w:start="1"/>
          <w:cols w:num="1" w:space="425"/>
          <w:docGrid w:type="lines" w:linePitch="312" w:charSpace="0"/>
        </w:sectPr>
      </w:pPr>
    </w:p>
    <w:p>
      <w:pPr>
        <w:pStyle w:val="1"/>
      </w:pPr>
      <w:bookmarkStart w:id="1" w:name="_Toc84750793"/>
      <w:r>
        <w:rPr>
          <w:rFonts w:hint="eastAsia"/>
        </w:rPr>
        <w:t>第一章 践行新理念，开启全面建设现代化高新区新征程</w:t>
      </w:r>
      <w:bookmarkEnd w:id="1"/>
    </w:p>
    <w:p>
      <w:pPr>
        <w:pStyle w:val="2"/>
      </w:pPr>
      <w:bookmarkStart w:id="2" w:name="_Toc84750794"/>
      <w:bookmarkStart w:id="3" w:name="_Toc67419461"/>
      <w:r>
        <w:rPr>
          <w:rFonts w:hint="eastAsia"/>
        </w:rPr>
        <w:t>第一节 发展背景</w:t>
      </w:r>
      <w:bookmarkEnd w:id="2"/>
    </w:p>
    <w:p>
      <w:pPr>
        <w:pStyle w:val="3"/>
      </w:pPr>
      <w:r>
        <w:rPr>
          <w:rFonts w:hint="eastAsia"/>
        </w:rPr>
        <w:t>一、“十三五”</w:t>
      </w:r>
      <w:bookmarkEnd w:id="3"/>
      <w:r>
        <w:rPr>
          <w:rFonts w:hint="eastAsia"/>
        </w:rPr>
        <w:t>发展回顾</w:t>
      </w:r>
    </w:p>
    <w:p>
      <w:r>
        <w:rPr>
          <w:rFonts w:hint="eastAsia"/>
        </w:rPr>
        <w:t>“十三五”时期，高新区紧紧围绕“建设世界钒钛产业基地”奋斗目标，紧扣主题主线，坚持稳中求进，做大总量与做优质量并重，提质与增效并举，全区经济社会快速平稳健康发展，“十三五”规划纲要确定的目标任务基本实现，经济社会发展步入新阶段。</w:t>
      </w:r>
    </w:p>
    <w:p>
      <w:r>
        <w:rPr>
          <w:rFonts w:hint="eastAsia"/>
          <w:b/>
          <w:bCs/>
        </w:rPr>
        <w:t>综合实力迈上新台阶。</w:t>
      </w:r>
      <w:r>
        <w:rPr>
          <w:rFonts w:hint="eastAsia"/>
        </w:rPr>
        <w:t>2020年，面对抗击疫情复杂形势，钒钛高新区（钒钛新城）紧紧围绕市委、市政府工作部署，攻坚克难，砥砺前行，经济运行保持良好态势。2020年地区生产总值达到310.26亿元，同比增速4%，年均增长9.2%。完成一般公共预算收入2.52亿元，年均增长21.09%。</w:t>
      </w:r>
    </w:p>
    <w:p>
      <w:r>
        <w:rPr>
          <w:rFonts w:hint="eastAsia"/>
          <w:b/>
          <w:bCs/>
        </w:rPr>
        <w:t>钒钛新城建设取得新进展。</w:t>
      </w:r>
      <w:r>
        <w:rPr>
          <w:rFonts w:hint="eastAsia"/>
        </w:rPr>
        <w:t>钒钛高新区、金江片区控制性详细规划和《钒钛新城（新增区域）概念规划》顺利完成，钒钛科技中心建设加快推进。开工建设城区水、电、路、气等基础设施项目，以及园区标准化厂房，马店河水厂、生活污水处理厂、物流主干道、标准化厂房二期、工业污水处理厂等基础设施项目18个，建成9个，完成固定资产投资7.5亿元。</w:t>
      </w:r>
    </w:p>
    <w:p>
      <w:r>
        <w:rPr>
          <w:rFonts w:hint="eastAsia"/>
          <w:b/>
          <w:bCs/>
        </w:rPr>
        <w:t>新兴产业迎来新发展。</w:t>
      </w:r>
      <w:r>
        <w:rPr>
          <w:rFonts w:hint="eastAsia"/>
        </w:rPr>
        <w:t>依托钒钛资源优势初步建成世界级钒钛产业链，钒钛产业入选“中国产业集群50强”，建成国内唯一的全流程钒钛产业链。海绵钛、钛渣产能产量全国第一，钛白粉企业数量、产能产量在国内单一地区居首，已具备钛锭、钛材、3D打印钛粉等生产能力；含钒钛机械制造产业加速发展，重点培育了以旭鼎、恒豪、大西南等为代表的10家钒钛机械制造企业，形成57万吨/年的生产能力，主要产品涵盖含钒钛铸造生铁、钒钛耐磨铸件、特种钢材等。钒钛、特色钢铁、新能源等新兴产业产值达到210亿元。占工业总产值比重比“十二五”末提高10个百分点。</w:t>
      </w:r>
    </w:p>
    <w:p>
      <w:r>
        <w:rPr>
          <w:rFonts w:hint="eastAsia"/>
          <w:b/>
          <w:bCs/>
        </w:rPr>
        <w:t>招商引资迈出新步伐。</w:t>
      </w:r>
      <w:r>
        <w:rPr>
          <w:rFonts w:hint="eastAsia"/>
        </w:rPr>
        <w:t>围绕“1+4”产业体系，制定详细招商计划，采取赴外小分队招商、主导产业靶向招商、“延链补链”精准招商、“产学研用”孵化招商、活动平台招商、区域化合作招商、龙头企业招商、以商招商及委托招商等多种方式，对接企业870余家，成功签约力欣钛业海绵钛、航盛再生资源年处理60万吨固废钢渣制粉综合利用、润泽建材大宗工业固废综合利用等项目112个，签约金额265.94亿元，其中5亿元以上招商引资项目20个，招商引资实际到位资金完成256.65亿元。</w:t>
      </w:r>
    </w:p>
    <w:p>
      <w:r>
        <w:rPr>
          <w:rFonts w:hint="eastAsia"/>
          <w:b/>
          <w:bCs/>
        </w:rPr>
        <w:t>科技创新驱动实现新突破。</w:t>
      </w:r>
      <w:r>
        <w:rPr>
          <w:rFonts w:hint="eastAsia"/>
        </w:rPr>
        <w:t>大力支持科技创新，本级财政科技投入5900万元，争取上级科研经费1500万元，企业技改投入10亿元。不断提升知识产权创造、运用、保护、管理能力，顺利通过省级知识产权示范园区复审，累计实施政产学研合作项目496项，累计申请专利937件，其中发明专利413件。建成国家级钒钛科技孵化器，在孵企业60家。新增省级企业技术中心6家，高新技术企业达到16家，高新技术产业主营业务收入达到194亿元，钒、钛利用率分别由“十二五”末的37%、20%提高到44%、29%。</w:t>
      </w:r>
    </w:p>
    <w:p>
      <w:r>
        <w:rPr>
          <w:rFonts w:hint="eastAsia"/>
          <w:b/>
          <w:bCs/>
        </w:rPr>
        <w:t>发展环境集聚新优势。</w:t>
      </w:r>
      <w:r>
        <w:t>深入践行</w:t>
      </w:r>
      <w:r>
        <w:rPr>
          <w:rFonts w:hint="eastAsia"/>
        </w:rPr>
        <w:t>“</w:t>
      </w:r>
      <w:r>
        <w:t>绿水青山就是金山银山</w:t>
      </w:r>
      <w:r>
        <w:rPr>
          <w:rFonts w:hint="eastAsia"/>
        </w:rPr>
        <w:t>”</w:t>
      </w:r>
      <w:r>
        <w:t>发展理念，坚定信心决心，坚持铁腕治理，坚决打好蓝天、碧水、净土三大保卫战及污染防治攻坚战</w:t>
      </w:r>
      <w:r>
        <w:rPr>
          <w:rFonts w:hint="eastAsia"/>
        </w:rPr>
        <w:t>“</w:t>
      </w:r>
      <w:r>
        <w:t>八大战役</w:t>
      </w:r>
      <w:r>
        <w:rPr>
          <w:rFonts w:hint="eastAsia"/>
        </w:rPr>
        <w:t>”</w:t>
      </w:r>
      <w:r>
        <w:t>，</w:t>
      </w:r>
      <w:r>
        <w:rPr>
          <w:rFonts w:hint="eastAsia"/>
        </w:rPr>
        <w:t xml:space="preserve"> 累计投入资金5亿余元，完成了菲德勒工业污水处理厂恢复运行和提标扩能、金江生活污水厂建设、工业渣场扩容等基础设施工程，投入近5000万元完成了渗滤液收集处理、截污干管、排洪沟清理整治、城乡环境整治、农村环境综合整治等工程，确保辖区内无黑臭水体。深入开展黄磷尾气综合整治、清洁生产、砖瓦行业整治、挥发性有机物治理、堆场料场扬尘整治、环境形象提升、煤改气等工作，累计</w:t>
      </w:r>
      <w:r>
        <w:t>发现并清理</w:t>
      </w:r>
      <w:r>
        <w:rPr>
          <w:rFonts w:hint="eastAsia"/>
        </w:rPr>
        <w:t>“</w:t>
      </w:r>
      <w:r>
        <w:t>散乱污</w:t>
      </w:r>
      <w:r>
        <w:rPr>
          <w:rFonts w:hint="eastAsia"/>
        </w:rPr>
        <w:t>”</w:t>
      </w:r>
      <w:r>
        <w:t>企业</w:t>
      </w:r>
      <w:r>
        <w:rPr>
          <w:rFonts w:hint="eastAsia"/>
        </w:rPr>
        <w:t>106</w:t>
      </w:r>
      <w:r>
        <w:t>余家</w:t>
      </w:r>
      <w:r>
        <w:rPr>
          <w:rFonts w:hint="eastAsia"/>
        </w:rPr>
        <w:t>。</w:t>
      </w:r>
      <w:r>
        <w:t>辖区环境空气质量稳步提升，全面优于“十二五”期间</w:t>
      </w:r>
      <w:r>
        <w:rPr>
          <w:rFonts w:hint="eastAsia"/>
        </w:rPr>
        <w:t>，</w:t>
      </w:r>
      <w:r>
        <w:t>水环境质量继续保持优良，大湾子断面水质继续达到国家考核要求，金沙金江水源地水质达标率100％</w:t>
      </w:r>
      <w:r>
        <w:rPr>
          <w:rFonts w:hint="eastAsia"/>
        </w:rPr>
        <w:t>，</w:t>
      </w:r>
      <w:r>
        <w:t>在2019年提前完成</w:t>
      </w:r>
      <w:r>
        <w:rPr>
          <w:rFonts w:hint="eastAsia"/>
        </w:rPr>
        <w:t>“</w:t>
      </w:r>
      <w:r>
        <w:t>十三五</w:t>
      </w:r>
      <w:r>
        <w:rPr>
          <w:rFonts w:hint="eastAsia"/>
        </w:rPr>
        <w:t>”</w:t>
      </w:r>
      <w:r>
        <w:t>总量减排目标任务。</w:t>
      </w:r>
    </w:p>
    <w:p>
      <w:r>
        <w:rPr>
          <w:rFonts w:hint="eastAsia"/>
          <w:b/>
          <w:bCs/>
        </w:rPr>
        <w:t>社会民生获得新成就。</w:t>
      </w:r>
      <w:r>
        <w:rPr>
          <w:rFonts w:hint="eastAsia"/>
        </w:rPr>
        <w:t>五年来，坚持发展与惠民、富民相结合，统筹推进教文卫体等各项事业，发展成果惠及辖区居民。加大教育基础设施投入力度，投入资金224.9万余元，完成金江中小学、江林小学校园网络、道路、食堂、学生宿舍等改造。文化体育事业稳步推进，社区公共文化体育服务体系初步建成。社会保障提标扩面，建立健全临时救助制度，确保符合条件的困难对象都能及时享受到相关救助政策。社区管理和服务水平显著提升，人民生活不断改善，收入水平稳步提高。2020年，城市居民人均可支配收入达到3.86万元，比“十二五”末提高24.5%，农村居民人均收入达到2.5万元，比“十二五”末提高17.7%，社会保障覆盖率达到100%。</w:t>
      </w:r>
    </w:p>
    <w:p>
      <w:r>
        <w:rPr>
          <w:rFonts w:hint="eastAsia"/>
          <w:b/>
          <w:bCs/>
        </w:rPr>
        <w:t>疫情防控取得新胜利。</w:t>
      </w:r>
      <w:r>
        <w:rPr>
          <w:rFonts w:hint="eastAsia"/>
        </w:rPr>
        <w:t>在市委、市政府的坚强领导下，钒钛高新区以疫情防控为第一工作要务，强化部门责任担当，全体职工主动作为，认真履行工作职责，多措并举助力新冠肺炎疫情防控阻击战，累计投入800余人次指导企业开展防疫工作，疫情防控工作取得了阶段性胜利。高新区统筹推进经济社会发展各项任务，一手抓防疫不放松，一手抓经济发展不动摇，加强指导服务，支持企业有序复工复产，辖区内具备生产条件企业复工复产达到100%，促进全域经济形势不断复苏好转。</w:t>
      </w:r>
    </w:p>
    <w:p>
      <w:r>
        <w:rPr>
          <w:rFonts w:hint="eastAsia"/>
        </w:rPr>
        <w:t>“十三五”期间，钒钛高新区经济社会发展成就令人瞩目，经验弥足珍贵。同时，必须清醒地看到，对标社会主义现代化建设目标要求，在经济总量、发展速度、基础设施、产出水平、科技创新、社会民生等方面都存在不小的差距，产业发展仍存在诸多瓶颈和短板。</w:t>
      </w:r>
      <w:r>
        <w:rPr>
          <w:rFonts w:hint="eastAsia"/>
          <w:b/>
          <w:bCs/>
        </w:rPr>
        <w:t>一是主导产业发展不足。</w:t>
      </w:r>
      <w:r>
        <w:rPr>
          <w:rFonts w:hint="eastAsia"/>
        </w:rPr>
        <w:t>虽然近年来钒钛高新区规上工业总产值都以10%左右的增速增长，2020年达到317亿元，但与全国其他国家级高新区相比，经济总量还有较大差距。氯化法钛白、海绵钛等主要产品产能没有新的增长，而近年来贵州遵义钛业、洛阳双瑞万基、焦作龙蟒佰利等龙头企业在国内其他地区加速扩张。</w:t>
      </w:r>
      <w:r>
        <w:rPr>
          <w:rFonts w:hint="eastAsia"/>
          <w:b/>
          <w:bCs/>
        </w:rPr>
        <w:t>二是产业层次不高。</w:t>
      </w:r>
      <w:r>
        <w:rPr>
          <w:rFonts w:hint="eastAsia"/>
        </w:rPr>
        <w:t>虽然我们有全流程的钒钛新材料主导产业，但产业层次初级化低端化特征明显。资源型的钛矿加工、原材料类的硫酸法钛白粉、海绵钛等占比近80%，资金、技术密集型的氯化法钛白、钒钛深加工制造业等占比较低。新能源、循环经济、现代服务业等新兴产业尚处于起步阶段。</w:t>
      </w:r>
      <w:r>
        <w:rPr>
          <w:rFonts w:hint="eastAsia"/>
          <w:b/>
          <w:bCs/>
        </w:rPr>
        <w:t>三是要素保障配套不足。</w:t>
      </w:r>
      <w:r>
        <w:rPr>
          <w:rFonts w:hint="eastAsia"/>
        </w:rPr>
        <w:t>园区道路、标准化厂房等基础设施建设历史欠账太多，导致项目签约落地意愿不强，落地入园项目建设周期过长等现实困境；钒钛产业链前后端产品电力成本占比高达30%-70%，目前给予钒钛高新区的战略长协优惠电价政策一年一定，不能给企业稳定的生产运行预期，极不利于钒钛产业长远发展。为了不断满足人民群众对美好生活的向往，需要我们汇聚资源，坚决贯彻落实中央、省市的系列重要指示，坚决执行中央、省委、市委的决策部署，坚持问题导向、目标导向、逐一破解，切实增强政治担当、历史担当、责任担当，全面开启建设社会主义现代化高新区新征程。</w:t>
      </w:r>
      <w:r>
        <w:t xml:space="preserve"> </w:t>
      </w:r>
    </w:p>
    <w:p>
      <w:pPr>
        <w:pStyle w:val="3"/>
      </w:pPr>
      <w:r>
        <w:rPr>
          <w:rFonts w:hint="eastAsia"/>
        </w:rPr>
        <w:t>二、发展形势分析</w:t>
      </w:r>
    </w:p>
    <w:p>
      <w:r>
        <w:rPr>
          <w:rFonts w:hint="eastAsia"/>
        </w:rPr>
        <w:t>世界正经历百年未有之大变局，新冠肺炎疫情加速全球经济格局演进，区域全面经济伙伴关系协定和中欧投资协定将有力拉动后疫情时期经济复苏。全球新一轮技术革命方兴未艾，以大数据、云计算、物联网、移动互联网、人工智能等信息技术为代表的新科技正在快速发展，并由此催生新产品、新服务、新模式、新业态和新产业，投资机会大量涌现。二次城镇化浪潮的到来，“一带一路”倡议纵深推进，长江经济带发展、新时代西部大开发、成渝地区双城经济圈建设等国家战略叠加实施，国家加快构建以国内大循环为主体，国内国际双循环相互促进的新发展格局，为各地推动产业变革提供重要机遇。全省深入实施“一干多支、 五区协同 ”“四向拓展、全域开放”战略，提出推动攀西经济区转型发展，为攀枝花加快交通、能源、通信等基础设施建设，承接外部产业转移带来难得机遇。市委将钒钛新城建设定为全市重大战略，钒钛高新区将得到更多政策支持和发展机遇。</w:t>
      </w:r>
    </w:p>
    <w:p>
      <w:r>
        <w:rPr>
          <w:rFonts w:hint="eastAsia"/>
        </w:rPr>
        <w:t>“十四五”期间，虽然存在较多重大机遇，也面临诸多发展瓶颈和挑战。受新冠肺炎疫情和逆全球化潮流的冲击，世界经济复苏缓慢。单边主义、贸易保护主义抬头，发达国家再工业化战略，使新兴经济体处于价值链低端的制造外包环节的相对价值将更加被削弱，客观上会对我国传统制造业升级形成压制。区域交通发展滞后，产业配套的条件比较差，铁路运输能力不足、运输成本高，工业用地短缺、土地成本较高，园区部分产业“集而不聚”，企业间配套与协同效应较差，社会事业发展不均衡等给高新区未来五年经济社会发展提出严峻挑战。</w:t>
      </w:r>
    </w:p>
    <w:p>
      <w:r>
        <w:rPr>
          <w:rFonts w:hint="eastAsia"/>
        </w:rPr>
        <w:t>综合研判，“十四五”期间，钒钛高新区发展机遇与挑战并存，但仍然处于重要战略机遇期，机遇大于挑战。站在新的历史起点，要深刻认识新的环境新的机遇，牢固树立新发展理念，汇聚各方力量，保持战略定力，切实转变发展方式，确保经济社会发展行稳致远。</w:t>
      </w:r>
    </w:p>
    <w:p/>
    <w:p>
      <w:pPr>
        <w:pStyle w:val="2"/>
      </w:pPr>
      <w:bookmarkStart w:id="4" w:name="_Toc84750795"/>
      <w:r>
        <w:rPr>
          <w:rFonts w:hint="eastAsia"/>
        </w:rPr>
        <w:t>第二节 总体要求</w:t>
      </w:r>
      <w:bookmarkEnd w:id="4"/>
    </w:p>
    <w:p>
      <w:pPr>
        <w:pStyle w:val="3"/>
      </w:pPr>
      <w:r>
        <w:rPr>
          <w:rFonts w:hint="eastAsia"/>
        </w:rPr>
        <w:t>一、指导思想</w:t>
      </w:r>
    </w:p>
    <w:p>
      <w:r>
        <w:rPr>
          <w:rFonts w:hint="eastAsia"/>
        </w:rPr>
        <w:t>高举中国特色社会主义伟大旗帜，坚持以习近平新时代中国特色社会主义思想为指导，深入贯彻党的十九大、十九届二中、三中、四中、五中全会精神，统筹推进“五位一体”总体布局，协调推进“四个全面”战略布局，深入落实习近平总书记对四川工作系列重要指示精神和省委十一届八次全会、市委十届十次全会部署要求，坚定不移贯彻新发展理念，统筹发展和安全，坚持稳中求进工作总基调，以推动高质量发展为主题，以深化供给侧结构性改革为主线，以科技创新为动力，以满足人民日益增长的美好生活需要为根本目的，对标国家高新技术产业开发区高质量发展要求，加快推进钒钛新城规划建设，积极推动产城融合，深度融入国际国内双循环，推动产业链现代化，构建“1+4+4”现代工业体系，推进现代化治理体系建设和民生社会事业高质量发展，建成世界钒钛产业基地和国家级高新技术产业开发区。</w:t>
      </w:r>
    </w:p>
    <w:p>
      <w:pPr>
        <w:pStyle w:val="3"/>
      </w:pPr>
      <w:r>
        <w:rPr>
          <w:rFonts w:hint="eastAsia"/>
        </w:rPr>
        <w:t>二、发展原则</w:t>
      </w:r>
    </w:p>
    <w:p>
      <w:r>
        <w:rPr>
          <w:rFonts w:hint="eastAsia"/>
          <w:b/>
          <w:bCs/>
        </w:rPr>
        <w:t>坚持新发展理念。</w:t>
      </w:r>
      <w:r>
        <w:rPr>
          <w:rFonts w:hint="eastAsia"/>
        </w:rPr>
        <w:t>把创新、协调、绿色、开放、共享的新发展理念贯穿到经济社会发展全过程和各领域，主动服务和融入新发展格局，切实转变发展方式，推动钒钛高新区实现更高质量、更有效率、更加公平、更加持续、更为安全发展。</w:t>
      </w:r>
    </w:p>
    <w:p>
      <w:r>
        <w:rPr>
          <w:rFonts w:hint="eastAsia"/>
          <w:b/>
          <w:bCs/>
        </w:rPr>
        <w:t>坚持创新发展。</w:t>
      </w:r>
      <w:r>
        <w:rPr>
          <w:rFonts w:hint="eastAsia"/>
        </w:rPr>
        <w:t>强化企业创新主体地位和主导作用，把人才作为创新的第一资源，加大对企业科技创新支持力度，鼓励企业原始性创新、集成创新和在引进先进技术基础上的消化、吸收和创新，培育一批掌握核心技术、拥有自主知识产权、具有国际竞争力的企业和品牌，推动产业转型升级。</w:t>
      </w:r>
    </w:p>
    <w:p>
      <w:r>
        <w:rPr>
          <w:rFonts w:hint="eastAsia"/>
          <w:b/>
          <w:bCs/>
        </w:rPr>
        <w:t>坚持融合发展。</w:t>
      </w:r>
      <w:r>
        <w:rPr>
          <w:rFonts w:hint="eastAsia"/>
        </w:rPr>
        <w:t>全面推进区域三次产业融合协调发展、工业化与信息化融合发展、军工民品生产融合发展、制造业与生产性服务业融合发展。加快推动产城融合，科学谋划园区建设和城市建设规划布局，加强生态保护和环境治理，完善园区生活配套，打造产城融合发展样板开发区。</w:t>
      </w:r>
    </w:p>
    <w:p>
      <w:r>
        <w:rPr>
          <w:rFonts w:hint="eastAsia"/>
          <w:b/>
          <w:bCs/>
        </w:rPr>
        <w:t>坚持绿色发展。</w:t>
      </w:r>
      <w:r>
        <w:rPr>
          <w:rFonts w:hint="eastAsia"/>
        </w:rPr>
        <w:t>按照建设美丽中国要求，坚持发展和保护生态环境并重，推行先进节能设备和技术的应用，实施工业清洁生产，提升资源综合利用水平，大力发展循环经济，建设环境经济园区，打造资源型重工业城市绿色转型的新标杆。</w:t>
      </w:r>
    </w:p>
    <w:p>
      <w:r>
        <w:rPr>
          <w:rFonts w:hint="eastAsia"/>
          <w:b/>
          <w:bCs/>
        </w:rPr>
        <w:t>坚持开放合作。</w:t>
      </w:r>
      <w:r>
        <w:rPr>
          <w:rFonts w:hint="eastAsia"/>
        </w:rPr>
        <w:t>按照市委“三个圈层”协同发展战略部署，立足内圈层，深耕川西南、滇西北中圈层，深度融入“一带一路”、长江经济带、成渝地区双城经济圈、孟中印缅经济走廊等国家战略，拓展开放合作领域，提升开放合作层次。</w:t>
      </w:r>
    </w:p>
    <w:p>
      <w:pPr>
        <w:pStyle w:val="3"/>
      </w:pPr>
      <w:r>
        <w:rPr>
          <w:rFonts w:hint="eastAsia"/>
        </w:rPr>
        <w:t>三、发展目标</w:t>
      </w:r>
    </w:p>
    <w:p>
      <w:r>
        <w:rPr>
          <w:rFonts w:hint="eastAsia"/>
        </w:rPr>
        <w:t>综合考虑高新区经济社会发展基础和市委战略部署，到2025年，高水平建成经济综合实力强、产业链布局优、生态环境美、社会事业质量高，人民幸福感强的产城融合示范新城、国家外贸转型升级基地和世界钒钛产业基地，成为攀枝花创新驱动示范区和攀枝花高质量发展先行区。具体实现以下几方面目标：</w:t>
      </w:r>
    </w:p>
    <w:p>
      <w:r>
        <w:rPr>
          <w:rFonts w:hint="eastAsia"/>
          <w:b/>
          <w:bCs/>
        </w:rPr>
        <w:t>经济综合实力大幅提升。</w:t>
      </w:r>
      <w:r>
        <w:rPr>
          <w:rFonts w:hint="eastAsia"/>
        </w:rPr>
        <w:t>经济持续稳定增长，工业实现快速发展，服务业实现跨越发展，人均地区生产总值位列全市前列，三次产业结构更加优化，发展质效进一步提升。</w:t>
      </w:r>
    </w:p>
    <w:p>
      <w:r>
        <w:rPr>
          <w:rFonts w:hint="eastAsia"/>
          <w:b/>
          <w:bCs/>
        </w:rPr>
        <w:t>现代产业体系加快构建。</w:t>
      </w:r>
      <w:r>
        <w:rPr>
          <w:rFonts w:hint="eastAsia"/>
        </w:rPr>
        <w:t>“1+4+4”工业体系基本形成，工业产业链、产品价值链迈向中高端，钒钛资源综合利用率和现代化生产水平大幅提升，农业产业更加高质高效，服务业比重大幅提升，阳光康养产业与一二三产深度融合。</w:t>
      </w:r>
    </w:p>
    <w:p>
      <w:r>
        <w:rPr>
          <w:rFonts w:hint="eastAsia"/>
          <w:b/>
          <w:bCs/>
        </w:rPr>
        <w:t>产城融合格局基本形成。</w:t>
      </w:r>
      <w:r>
        <w:rPr>
          <w:rFonts w:hint="eastAsia"/>
        </w:rPr>
        <w:t>区域国土空间布局更加优化，功能区划分更加科学，新区开发进程加快，城市面貌焕然一新，园区服务、产业功能配套更加完善，生态环境更加友好，建成产城融合示范新城。</w:t>
      </w:r>
    </w:p>
    <w:p>
      <w:r>
        <w:rPr>
          <w:rFonts w:hint="eastAsia"/>
          <w:b/>
          <w:bCs/>
        </w:rPr>
        <w:t>人民生活水平持续提升。</w:t>
      </w:r>
      <w:r>
        <w:rPr>
          <w:rFonts w:hint="eastAsia"/>
        </w:rPr>
        <w:t>居民收入增长与经济增长基本同步，区域教育均衡发展，卫生健康体系、基本公共服务、社会保障体系更加完善，人民群众对美好生活新期待得到更好满足。</w:t>
      </w:r>
    </w:p>
    <w:p>
      <w:r>
        <w:rPr>
          <w:rFonts w:hint="eastAsia"/>
          <w:b/>
          <w:bCs/>
        </w:rPr>
        <w:t>社会精神文明更加进步。</w:t>
      </w:r>
      <w:r>
        <w:rPr>
          <w:rFonts w:hint="eastAsia"/>
        </w:rPr>
        <w:t>社会主义核心价值观深入人心，人民群众思想道德素质、科学文化素质和身心健康素质显著增强。文化事业更加繁荣，公共文化服务体系更加健全，人民群众精神文化生活日益丰富。</w:t>
      </w:r>
    </w:p>
    <w:p>
      <w:r>
        <w:rPr>
          <w:rFonts w:hint="eastAsia"/>
          <w:b/>
          <w:bCs/>
        </w:rPr>
        <w:t>社会治理体系更加高效。</w:t>
      </w:r>
      <w:r>
        <w:rPr>
          <w:rFonts w:hint="eastAsia"/>
        </w:rPr>
        <w:t>社会主义民主法治更加健全，自治、法治、德治“三治融合”的基层治理体系更加完善，全面依法治区达到更高水平，防范化解重大风险机制不断健全，突发公共事件应急能力显著增强，平安建设体系更加完善，安全发展保障更加有力，实现社会治理现代化。</w:t>
      </w:r>
    </w:p>
    <w:p>
      <w:r>
        <w:rPr>
          <w:rFonts w:hint="eastAsia"/>
          <w:b/>
          <w:bCs/>
        </w:rPr>
        <w:t>生态环境质量不断提升。</w:t>
      </w:r>
      <w:r>
        <w:rPr>
          <w:rFonts w:hint="eastAsia"/>
        </w:rPr>
        <w:t>生态保护和修复取得实效，工业园区循环产业链、清洁生产格局基本形成，工业用水循环使用率大幅提升，资源利用率显著提高，能源消耗大幅下降，提前实现碳达峰目标任务。城市污水处理设施、垃圾及危险废物处理设施更加完善，生活环境更加优美，建成生态宜居新城。</w:t>
      </w:r>
    </w:p>
    <w:tbl>
      <w:tblPr>
        <w:jc w:val="left"/>
        <w:tblInd w:w="0" w:type="dxa"/>
        <w:tblW w:w="8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3369"/>
        <w:gridCol w:w="708"/>
        <w:gridCol w:w="1134"/>
        <w:gridCol w:w="1276"/>
        <w:gridCol w:w="1134"/>
        <w:gridCol w:w="996"/>
      </w:tblGrid>
      <w:tr>
        <w:tc>
          <w:tcPr>
            <w:tcW w:w="8617" w:type="dxa"/>
            <w:gridSpan w:val="6"/>
          </w:tcPr>
          <w:p>
            <w:pPr>
              <w:pStyle w:val="4"/>
              <w:snapToGrid w:val="0"/>
              <w:spacing w:line="240" w:lineRule="auto"/>
            </w:pPr>
            <w:r>
              <w:rPr>
                <w:rFonts w:hint="eastAsia"/>
              </w:rPr>
              <w:t>专栏1： “十四五”时期经济社会发展主要目标</w:t>
            </w:r>
          </w:p>
        </w:tc>
      </w:tr>
      <w:tr>
        <w:tc>
          <w:tcPr>
            <w:tcW w:w="3369" w:type="dxa"/>
            <w:vAlign w:val="center"/>
          </w:tcPr>
          <w:p>
            <w:pPr>
              <w:adjustRightInd w:val="0"/>
              <w:snapToGrid w:val="0"/>
              <w:spacing w:line="240" w:lineRule="auto"/>
              <w:ind w:firstLineChars="0" w:firstLine="0"/>
              <w:jc w:val="center"/>
              <w:rPr>
                <w:rFonts w:ascii="楷体" w:eastAsia="楷体" w:cs="楷体" w:hAnsi="楷体"/>
                <w:kern w:val="0"/>
                <w:sz w:val="24"/>
                <w:szCs w:val="24"/>
              </w:rPr>
            </w:pPr>
            <w:r>
              <w:rPr>
                <w:rFonts w:ascii="楷体" w:eastAsia="楷体" w:cs="楷体" w:hAnsi="楷体" w:hint="eastAsia"/>
                <w:kern w:val="0"/>
                <w:sz w:val="24"/>
                <w:szCs w:val="24"/>
              </w:rPr>
              <w:t>指标名称</w:t>
            </w:r>
          </w:p>
        </w:tc>
        <w:tc>
          <w:tcPr>
            <w:tcW w:w="708" w:type="dxa"/>
            <w:vAlign w:val="center"/>
          </w:tcPr>
          <w:p>
            <w:pPr>
              <w:adjustRightInd w:val="0"/>
              <w:snapToGrid w:val="0"/>
              <w:spacing w:line="240" w:lineRule="auto"/>
              <w:ind w:firstLineChars="0" w:firstLine="0"/>
              <w:jc w:val="center"/>
              <w:rPr>
                <w:rFonts w:ascii="楷体" w:eastAsia="楷体" w:cs="楷体" w:hAnsi="楷体"/>
                <w:kern w:val="0"/>
                <w:sz w:val="24"/>
                <w:szCs w:val="24"/>
              </w:rPr>
            </w:pPr>
            <w:r>
              <w:rPr>
                <w:rFonts w:ascii="楷体" w:eastAsia="楷体" w:cs="楷体" w:hAnsi="楷体" w:hint="eastAsia"/>
                <w:kern w:val="0"/>
                <w:sz w:val="24"/>
                <w:szCs w:val="24"/>
              </w:rPr>
              <w:t>单位</w:t>
            </w:r>
          </w:p>
        </w:tc>
        <w:tc>
          <w:tcPr>
            <w:tcW w:w="1134" w:type="dxa"/>
            <w:vAlign w:val="center"/>
          </w:tcPr>
          <w:p>
            <w:pPr>
              <w:adjustRightInd w:val="0"/>
              <w:snapToGrid w:val="0"/>
              <w:spacing w:line="240" w:lineRule="auto"/>
              <w:ind w:firstLineChars="0" w:firstLine="0"/>
              <w:jc w:val="center"/>
              <w:rPr>
                <w:rFonts w:ascii="楷体" w:eastAsia="楷体" w:cs="楷体" w:hAnsi="楷体"/>
                <w:kern w:val="0"/>
                <w:sz w:val="24"/>
                <w:szCs w:val="24"/>
              </w:rPr>
            </w:pPr>
            <w:r>
              <w:rPr>
                <w:rFonts w:ascii="楷体" w:eastAsia="楷体" w:cs="楷体" w:hAnsi="楷体" w:hint="eastAsia"/>
                <w:kern w:val="0"/>
                <w:sz w:val="24"/>
                <w:szCs w:val="24"/>
              </w:rPr>
              <w:t>2020年</w:t>
            </w:r>
          </w:p>
        </w:tc>
        <w:tc>
          <w:tcPr>
            <w:tcW w:w="1276" w:type="dxa"/>
            <w:vAlign w:val="center"/>
          </w:tcPr>
          <w:p>
            <w:pPr>
              <w:adjustRightInd w:val="0"/>
              <w:snapToGrid w:val="0"/>
              <w:spacing w:line="240" w:lineRule="auto"/>
              <w:ind w:firstLineChars="0" w:firstLine="0"/>
              <w:jc w:val="center"/>
              <w:rPr>
                <w:rFonts w:ascii="楷体" w:eastAsia="楷体" w:cs="楷体" w:hAnsi="楷体"/>
                <w:kern w:val="0"/>
                <w:sz w:val="24"/>
                <w:szCs w:val="24"/>
              </w:rPr>
            </w:pPr>
            <w:r>
              <w:rPr>
                <w:rFonts w:ascii="楷体" w:eastAsia="楷体" w:cs="楷体" w:hAnsi="楷体" w:hint="eastAsia"/>
                <w:kern w:val="0"/>
                <w:sz w:val="24"/>
                <w:szCs w:val="24"/>
              </w:rPr>
              <w:t>2025年</w:t>
            </w:r>
          </w:p>
        </w:tc>
        <w:tc>
          <w:tcPr>
            <w:tcW w:w="1134" w:type="dxa"/>
            <w:vAlign w:val="center"/>
          </w:tcPr>
          <w:p>
            <w:pPr>
              <w:adjustRightInd w:val="0"/>
              <w:snapToGrid w:val="0"/>
              <w:spacing w:line="240" w:lineRule="auto"/>
              <w:ind w:firstLineChars="0" w:firstLine="0"/>
              <w:jc w:val="center"/>
              <w:rPr>
                <w:rFonts w:ascii="楷体" w:eastAsia="楷体" w:cs="楷体" w:hAnsi="楷体"/>
                <w:kern w:val="0"/>
                <w:sz w:val="24"/>
                <w:szCs w:val="24"/>
              </w:rPr>
            </w:pPr>
            <w:r>
              <w:rPr>
                <w:rFonts w:ascii="楷体" w:eastAsia="楷体" w:cs="楷体" w:hAnsi="楷体" w:hint="eastAsia"/>
                <w:kern w:val="0"/>
                <w:sz w:val="24"/>
                <w:szCs w:val="24"/>
              </w:rPr>
              <w:t>年均增速或累计数</w:t>
            </w:r>
          </w:p>
        </w:tc>
        <w:tc>
          <w:tcPr>
            <w:tcW w:w="996" w:type="dxa"/>
            <w:vAlign w:val="center"/>
          </w:tcPr>
          <w:p>
            <w:pPr>
              <w:adjustRightInd w:val="0"/>
              <w:snapToGrid w:val="0"/>
              <w:spacing w:line="240" w:lineRule="auto"/>
              <w:ind w:firstLineChars="0" w:firstLine="0"/>
              <w:jc w:val="center"/>
              <w:rPr>
                <w:rFonts w:ascii="楷体" w:eastAsia="楷体" w:cs="楷体" w:hAnsi="楷体"/>
                <w:kern w:val="0"/>
                <w:sz w:val="24"/>
                <w:szCs w:val="24"/>
              </w:rPr>
            </w:pPr>
            <w:r>
              <w:rPr>
                <w:rFonts w:ascii="楷体" w:eastAsia="楷体" w:cs="楷体" w:hAnsi="楷体" w:hint="eastAsia"/>
                <w:kern w:val="0"/>
                <w:sz w:val="24"/>
                <w:szCs w:val="24"/>
              </w:rPr>
              <w:t>属性</w:t>
            </w:r>
          </w:p>
        </w:tc>
      </w:tr>
      <w:tr>
        <w:tc>
          <w:tcPr>
            <w:tcW w:w="8617" w:type="dxa"/>
            <w:gridSpan w:val="6"/>
            <w:vAlign w:val="center"/>
          </w:tcPr>
          <w:p>
            <w:pPr>
              <w:ind w:firstLineChars="0" w:firstLine="0"/>
            </w:pPr>
            <w:r>
              <w:rPr>
                <w:rFonts w:ascii="楷体" w:eastAsia="楷体" w:cs="楷体" w:hAnsi="楷体" w:hint="eastAsia"/>
                <w:b/>
                <w:sz w:val="28"/>
                <w:szCs w:val="28"/>
              </w:rPr>
              <w:t>经济发展</w:t>
            </w:r>
          </w:p>
        </w:tc>
      </w:tr>
      <w:tr>
        <w:tc>
          <w:tcPr>
            <w:tcW w:w="3369" w:type="dxa"/>
            <w:vAlign w:val="center"/>
          </w:tcPr>
          <w:p>
            <w:pPr>
              <w:snapToGrid w:val="0"/>
              <w:spacing w:line="240" w:lineRule="auto"/>
              <w:ind w:firstLineChars="0" w:firstLine="0"/>
              <w:rPr>
                <w:rFonts w:ascii="楷体" w:eastAsia="楷体" w:cs="楷体" w:hAnsi="楷体"/>
                <w:sz w:val="24"/>
                <w:szCs w:val="24"/>
              </w:rPr>
            </w:pPr>
            <w:r>
              <w:rPr>
                <w:rFonts w:ascii="楷体" w:eastAsia="楷体" w:cs="楷体" w:hAnsi="楷体" w:hint="eastAsia"/>
                <w:sz w:val="24"/>
                <w:szCs w:val="24"/>
              </w:rPr>
              <w:t>（1）地区生产总值</w:t>
            </w:r>
          </w:p>
        </w:tc>
        <w:tc>
          <w:tcPr>
            <w:tcW w:w="708" w:type="dxa"/>
            <w:vAlign w:val="center"/>
          </w:tcPr>
          <w:p>
            <w:pPr>
              <w:snapToGrid w:val="0"/>
              <w:spacing w:line="240" w:lineRule="auto"/>
              <w:ind w:firstLineChars="0" w:firstLine="0"/>
              <w:rPr>
                <w:rFonts w:ascii="楷体" w:eastAsia="楷体" w:cs="楷体" w:hAnsi="楷体"/>
                <w:sz w:val="24"/>
                <w:szCs w:val="24"/>
              </w:rPr>
            </w:pPr>
            <w:r>
              <w:rPr>
                <w:rFonts w:ascii="楷体" w:eastAsia="楷体" w:cs="楷体" w:hAnsi="楷体" w:hint="eastAsia"/>
                <w:sz w:val="24"/>
                <w:szCs w:val="24"/>
              </w:rPr>
              <w:t>亿元</w:t>
            </w:r>
          </w:p>
        </w:tc>
        <w:tc>
          <w:tcPr>
            <w:tcW w:w="1134" w:type="dxa"/>
            <w:vAlign w:val="center"/>
          </w:tcPr>
          <w:p>
            <w:pPr>
              <w:snapToGrid w:val="0"/>
              <w:ind w:firstLineChars="0" w:firstLine="0"/>
              <w:jc w:val="center"/>
              <w:rPr>
                <w:sz w:val="24"/>
                <w:szCs w:val="24"/>
              </w:rPr>
            </w:pPr>
            <w:r>
              <w:rPr>
                <w:rFonts w:hint="eastAsia"/>
                <w:sz w:val="24"/>
                <w:szCs w:val="24"/>
              </w:rPr>
              <w:t>310.</w:t>
            </w:r>
          </w:p>
        </w:tc>
        <w:tc>
          <w:tcPr>
            <w:tcW w:w="1276" w:type="dxa"/>
            <w:vAlign w:val="center"/>
          </w:tcPr>
          <w:p>
            <w:pPr>
              <w:snapToGrid w:val="0"/>
              <w:ind w:firstLineChars="0" w:firstLine="0"/>
              <w:jc w:val="center"/>
              <w:rPr>
                <w:sz w:val="24"/>
                <w:szCs w:val="24"/>
              </w:rPr>
            </w:pPr>
            <w:r>
              <w:rPr>
                <w:rFonts w:hint="eastAsia"/>
                <w:sz w:val="24"/>
                <w:szCs w:val="24"/>
              </w:rPr>
              <w:t>500</w:t>
            </w:r>
          </w:p>
        </w:tc>
        <w:tc>
          <w:tcPr>
            <w:tcW w:w="1134" w:type="dxa"/>
            <w:vAlign w:val="center"/>
          </w:tcPr>
          <w:p>
            <w:pPr>
              <w:snapToGrid w:val="0"/>
              <w:ind w:firstLineChars="0" w:firstLine="0"/>
              <w:jc w:val="center"/>
              <w:rPr>
                <w:sz w:val="24"/>
                <w:szCs w:val="24"/>
              </w:rPr>
            </w:pPr>
            <w:r>
              <w:rPr>
                <w:rFonts w:hint="eastAsia"/>
                <w:sz w:val="24"/>
                <w:szCs w:val="24"/>
              </w:rPr>
              <w:t>10%</w:t>
            </w:r>
          </w:p>
        </w:tc>
        <w:tc>
          <w:tcPr>
            <w:tcW w:w="996" w:type="dxa"/>
            <w:vAlign w:val="center"/>
          </w:tcPr>
          <w:p>
            <w:pPr>
              <w:adjustRightInd w:val="0"/>
              <w:snapToGrid w:val="0"/>
              <w:spacing w:line="240" w:lineRule="auto"/>
              <w:ind w:firstLineChars="0" w:firstLine="0"/>
              <w:rPr>
                <w:sz w:val="24"/>
                <w:szCs w:val="24"/>
              </w:rPr>
            </w:pPr>
            <w:r>
              <w:rPr>
                <w:rFonts w:ascii="楷体" w:eastAsia="楷体" w:cs="楷体" w:hAnsi="楷体" w:hint="eastAsia"/>
                <w:kern w:val="0"/>
                <w:sz w:val="24"/>
                <w:szCs w:val="24"/>
              </w:rPr>
              <w:t>预期性</w:t>
            </w:r>
          </w:p>
        </w:tc>
      </w:tr>
      <w:tr>
        <w:tc>
          <w:tcPr>
            <w:tcW w:w="3369" w:type="dxa"/>
            <w:vAlign w:val="center"/>
          </w:tcPr>
          <w:p>
            <w:pPr>
              <w:snapToGrid w:val="0"/>
              <w:spacing w:line="240" w:lineRule="auto"/>
              <w:ind w:firstLineChars="0" w:firstLine="0"/>
              <w:rPr>
                <w:rFonts w:ascii="楷体" w:eastAsia="楷体" w:cs="楷体" w:hAnsi="楷体"/>
                <w:sz w:val="24"/>
                <w:szCs w:val="24"/>
              </w:rPr>
            </w:pPr>
            <w:r>
              <w:rPr>
                <w:rFonts w:ascii="楷体" w:eastAsia="楷体" w:cs="楷体" w:hAnsi="楷体" w:hint="eastAsia"/>
                <w:sz w:val="24"/>
                <w:szCs w:val="24"/>
              </w:rPr>
              <w:t>（2）工业总产值达到</w:t>
            </w:r>
          </w:p>
        </w:tc>
        <w:tc>
          <w:tcPr>
            <w:tcW w:w="708" w:type="dxa"/>
            <w:vAlign w:val="center"/>
          </w:tcPr>
          <w:p>
            <w:pPr>
              <w:snapToGrid w:val="0"/>
              <w:spacing w:line="240" w:lineRule="auto"/>
              <w:ind w:firstLineChars="0" w:firstLine="0"/>
              <w:rPr>
                <w:rFonts w:ascii="楷体" w:eastAsia="楷体" w:cs="楷体" w:hAnsi="楷体"/>
                <w:sz w:val="24"/>
                <w:szCs w:val="24"/>
              </w:rPr>
            </w:pPr>
            <w:r>
              <w:rPr>
                <w:rFonts w:ascii="楷体" w:eastAsia="楷体" w:cs="楷体" w:hAnsi="楷体" w:hint="eastAsia"/>
                <w:sz w:val="24"/>
                <w:szCs w:val="24"/>
              </w:rPr>
              <w:t>亿元</w:t>
            </w:r>
          </w:p>
        </w:tc>
        <w:tc>
          <w:tcPr>
            <w:tcW w:w="1134" w:type="dxa"/>
            <w:vAlign w:val="center"/>
          </w:tcPr>
          <w:p>
            <w:pPr>
              <w:snapToGrid w:val="0"/>
              <w:ind w:firstLineChars="0" w:firstLine="0"/>
              <w:jc w:val="center"/>
              <w:rPr>
                <w:sz w:val="24"/>
                <w:szCs w:val="24"/>
              </w:rPr>
            </w:pPr>
            <w:r>
              <w:rPr>
                <w:rFonts w:hint="eastAsia"/>
                <w:sz w:val="24"/>
                <w:szCs w:val="24"/>
              </w:rPr>
              <w:t>317</w:t>
            </w:r>
          </w:p>
        </w:tc>
        <w:tc>
          <w:tcPr>
            <w:tcW w:w="1276" w:type="dxa"/>
            <w:vAlign w:val="center"/>
          </w:tcPr>
          <w:p>
            <w:pPr>
              <w:snapToGrid w:val="0"/>
              <w:ind w:firstLineChars="0" w:firstLine="0"/>
              <w:jc w:val="center"/>
              <w:rPr>
                <w:sz w:val="24"/>
                <w:szCs w:val="24"/>
              </w:rPr>
            </w:pPr>
            <w:r>
              <w:rPr>
                <w:rFonts w:hint="eastAsia"/>
                <w:sz w:val="24"/>
                <w:szCs w:val="24"/>
              </w:rPr>
              <w:t>850</w:t>
            </w:r>
          </w:p>
        </w:tc>
        <w:tc>
          <w:tcPr>
            <w:tcW w:w="1134" w:type="dxa"/>
            <w:vAlign w:val="center"/>
          </w:tcPr>
          <w:p>
            <w:pPr>
              <w:snapToGrid w:val="0"/>
              <w:ind w:firstLineChars="0" w:firstLine="0"/>
              <w:jc w:val="center"/>
              <w:rPr>
                <w:sz w:val="24"/>
                <w:szCs w:val="24"/>
              </w:rPr>
            </w:pPr>
            <w:r>
              <w:rPr>
                <w:rFonts w:hint="eastAsia"/>
                <w:sz w:val="24"/>
                <w:szCs w:val="24"/>
              </w:rPr>
              <w:t>9%</w:t>
            </w:r>
          </w:p>
        </w:tc>
        <w:tc>
          <w:tcPr>
            <w:tcW w:w="996" w:type="dxa"/>
            <w:vAlign w:val="center"/>
          </w:tcPr>
          <w:p>
            <w:pPr>
              <w:snapToGrid w:val="0"/>
              <w:ind w:firstLineChars="0" w:firstLine="0"/>
              <w:rPr>
                <w:sz w:val="24"/>
                <w:szCs w:val="24"/>
              </w:rPr>
            </w:pPr>
            <w:r>
              <w:rPr>
                <w:rFonts w:ascii="楷体" w:eastAsia="楷体" w:cs="楷体" w:hAnsi="楷体" w:hint="eastAsia"/>
                <w:kern w:val="0"/>
                <w:sz w:val="24"/>
                <w:szCs w:val="24"/>
              </w:rPr>
              <w:t>预期性</w:t>
            </w:r>
          </w:p>
        </w:tc>
      </w:tr>
      <w:tr>
        <w:tc>
          <w:tcPr>
            <w:tcW w:w="3369" w:type="dxa"/>
            <w:vAlign w:val="center"/>
          </w:tcPr>
          <w:p>
            <w:pPr>
              <w:snapToGrid w:val="0"/>
              <w:spacing w:line="240" w:lineRule="auto"/>
              <w:ind w:firstLineChars="0" w:firstLine="0"/>
              <w:rPr>
                <w:rFonts w:ascii="楷体" w:eastAsia="楷体" w:cs="楷体" w:hAnsi="楷体"/>
                <w:sz w:val="24"/>
                <w:szCs w:val="24"/>
              </w:rPr>
            </w:pPr>
            <w:r>
              <w:rPr>
                <w:rFonts w:ascii="楷体" w:eastAsia="楷体" w:cs="楷体" w:hAnsi="楷体" w:hint="eastAsia"/>
                <w:sz w:val="24"/>
                <w:szCs w:val="24"/>
              </w:rPr>
              <w:t>（3）固定资产投资（五年）</w:t>
            </w:r>
          </w:p>
        </w:tc>
        <w:tc>
          <w:tcPr>
            <w:tcW w:w="708" w:type="dxa"/>
            <w:vAlign w:val="center"/>
          </w:tcPr>
          <w:p>
            <w:pPr>
              <w:snapToGrid w:val="0"/>
              <w:spacing w:line="240" w:lineRule="auto"/>
              <w:ind w:firstLineChars="0" w:firstLine="0"/>
              <w:rPr>
                <w:rFonts w:ascii="楷体" w:eastAsia="楷体" w:cs="楷体" w:hAnsi="楷体"/>
                <w:sz w:val="24"/>
                <w:szCs w:val="24"/>
              </w:rPr>
            </w:pPr>
            <w:r>
              <w:rPr>
                <w:rFonts w:ascii="楷体" w:eastAsia="楷体" w:cs="楷体" w:hAnsi="楷体" w:hint="eastAsia"/>
                <w:sz w:val="24"/>
                <w:szCs w:val="24"/>
              </w:rPr>
              <w:t>亿元</w:t>
            </w:r>
          </w:p>
        </w:tc>
        <w:tc>
          <w:tcPr>
            <w:tcW w:w="1134" w:type="dxa"/>
            <w:vAlign w:val="center"/>
          </w:tcPr>
          <w:p>
            <w:pPr>
              <w:snapToGrid w:val="0"/>
              <w:ind w:firstLineChars="0" w:firstLine="0"/>
              <w:jc w:val="center"/>
              <w:rPr>
                <w:sz w:val="24"/>
                <w:szCs w:val="24"/>
              </w:rPr>
            </w:pPr>
            <w:r>
              <w:rPr>
                <w:rFonts w:hint="eastAsia"/>
                <w:sz w:val="24"/>
                <w:szCs w:val="24"/>
              </w:rPr>
              <w:t>33</w:t>
            </w:r>
          </w:p>
        </w:tc>
        <w:tc>
          <w:tcPr>
            <w:tcW w:w="1276" w:type="dxa"/>
            <w:vAlign w:val="center"/>
          </w:tcPr>
          <w:p>
            <w:pPr>
              <w:snapToGrid w:val="0"/>
              <w:ind w:firstLineChars="0" w:firstLine="0"/>
              <w:jc w:val="center"/>
              <w:rPr>
                <w:sz w:val="24"/>
                <w:szCs w:val="24"/>
              </w:rPr>
            </w:pPr>
            <w:r>
              <w:rPr>
                <w:rFonts w:hint="eastAsia"/>
                <w:sz w:val="24"/>
                <w:szCs w:val="24"/>
              </w:rPr>
              <w:t>53</w:t>
            </w:r>
          </w:p>
        </w:tc>
        <w:tc>
          <w:tcPr>
            <w:tcW w:w="1134" w:type="dxa"/>
            <w:vAlign w:val="center"/>
          </w:tcPr>
          <w:p>
            <w:pPr>
              <w:snapToGrid w:val="0"/>
              <w:ind w:firstLineChars="0" w:firstLine="0"/>
              <w:jc w:val="center"/>
              <w:rPr>
                <w:sz w:val="24"/>
                <w:szCs w:val="24"/>
              </w:rPr>
            </w:pPr>
            <w:r>
              <w:rPr>
                <w:rFonts w:hint="eastAsia"/>
                <w:sz w:val="24"/>
                <w:szCs w:val="24"/>
              </w:rPr>
              <w:t>10%</w:t>
            </w:r>
          </w:p>
        </w:tc>
        <w:tc>
          <w:tcPr>
            <w:tcW w:w="996" w:type="dxa"/>
            <w:vAlign w:val="center"/>
          </w:tcPr>
          <w:p>
            <w:pPr>
              <w:snapToGrid w:val="0"/>
              <w:ind w:firstLineChars="0" w:firstLine="0"/>
              <w:rPr>
                <w:sz w:val="24"/>
                <w:szCs w:val="24"/>
              </w:rPr>
            </w:pPr>
            <w:r>
              <w:rPr>
                <w:rFonts w:ascii="楷体" w:eastAsia="楷体" w:cs="楷体" w:hAnsi="楷体" w:hint="eastAsia"/>
                <w:kern w:val="0"/>
                <w:sz w:val="24"/>
                <w:szCs w:val="24"/>
              </w:rPr>
              <w:t>预期性</w:t>
            </w:r>
          </w:p>
        </w:tc>
      </w:tr>
      <w:tr>
        <w:tc>
          <w:tcPr>
            <w:tcW w:w="8617" w:type="dxa"/>
            <w:gridSpan w:val="6"/>
            <w:vAlign w:val="center"/>
          </w:tcPr>
          <w:p>
            <w:pPr>
              <w:ind w:firstLineChars="0" w:firstLine="0"/>
              <w:rPr>
                <w:b/>
                <w:sz w:val="24"/>
                <w:szCs w:val="24"/>
              </w:rPr>
            </w:pPr>
            <w:r>
              <w:rPr>
                <w:rFonts w:ascii="楷体" w:eastAsia="楷体" w:cs="楷体" w:hAnsi="楷体" w:hint="eastAsia"/>
                <w:b/>
                <w:sz w:val="24"/>
                <w:szCs w:val="24"/>
              </w:rPr>
              <w:t>创新驱动</w:t>
            </w:r>
          </w:p>
        </w:tc>
      </w:tr>
      <w:tr>
        <w:tc>
          <w:tcPr>
            <w:tcW w:w="3369" w:type="dxa"/>
            <w:vAlign w:val="center"/>
          </w:tcPr>
          <w:p>
            <w:pPr>
              <w:tabs>
                <w:tab w:val="left" w:pos="1320"/>
              </w:tabs>
              <w:autoSpaceDE w:val="0"/>
              <w:autoSpaceDN w:val="0"/>
              <w:adjustRightInd w:val="0"/>
              <w:snapToGrid w:val="0"/>
              <w:spacing w:line="240" w:lineRule="auto"/>
              <w:ind w:firstLineChars="0" w:firstLine="0"/>
              <w:rPr>
                <w:rFonts w:ascii="楷体" w:eastAsia="楷体" w:cs="楷体" w:hAnsi="楷体"/>
                <w:sz w:val="24"/>
                <w:szCs w:val="24"/>
              </w:rPr>
            </w:pPr>
            <w:r>
              <w:rPr>
                <w:rFonts w:ascii="楷体" w:eastAsia="楷体" w:cs="楷体" w:hAnsi="楷体" w:hint="eastAsia"/>
                <w:sz w:val="24"/>
                <w:szCs w:val="24"/>
              </w:rPr>
              <w:t>（4）</w:t>
            </w:r>
            <w:r>
              <w:rPr>
                <w:rFonts w:ascii="楷体" w:eastAsia="楷体" w:cs="楷体" w:hAnsi="楷体"/>
                <w:sz w:val="24"/>
                <w:szCs w:val="24"/>
              </w:rPr>
              <w:t>研究与试验发展（R&amp;D）经费投入强度</w:t>
            </w:r>
          </w:p>
        </w:tc>
        <w:tc>
          <w:tcPr>
            <w:tcW w:w="708" w:type="dxa"/>
            <w:vAlign w:val="center"/>
          </w:tcPr>
          <w:p>
            <w:pPr>
              <w:tabs>
                <w:tab w:val="left" w:pos="1320"/>
              </w:tabs>
              <w:autoSpaceDE w:val="0"/>
              <w:autoSpaceDN w:val="0"/>
              <w:adjustRightInd w:val="0"/>
              <w:snapToGrid w:val="0"/>
              <w:spacing w:line="240" w:lineRule="auto"/>
              <w:ind w:firstLineChars="0" w:firstLine="0"/>
              <w:jc w:val="center"/>
              <w:rPr>
                <w:rFonts w:ascii="楷体" w:eastAsia="楷体" w:cs="楷体" w:hAnsi="楷体"/>
                <w:sz w:val="24"/>
                <w:szCs w:val="24"/>
              </w:rPr>
            </w:pPr>
            <w:r>
              <w:rPr>
                <w:rFonts w:ascii="楷体" w:eastAsia="楷体" w:cs="楷体" w:hAnsi="楷体" w:hint="eastAsia"/>
                <w:sz w:val="24"/>
                <w:szCs w:val="24"/>
              </w:rPr>
              <w:t>%</w:t>
            </w:r>
          </w:p>
        </w:tc>
        <w:tc>
          <w:tcPr>
            <w:tcW w:w="1134" w:type="dxa"/>
            <w:vAlign w:val="center"/>
          </w:tcPr>
          <w:p>
            <w:pPr>
              <w:ind w:firstLineChars="0" w:firstLine="0"/>
              <w:jc w:val="center"/>
              <w:rPr>
                <w:kern w:val="0"/>
                <w:sz w:val="24"/>
                <w:szCs w:val="24"/>
              </w:rPr>
            </w:pPr>
            <w:r>
              <w:rPr>
                <w:rFonts w:hint="eastAsia"/>
                <w:kern w:val="0"/>
                <w:sz w:val="24"/>
                <w:szCs w:val="24"/>
              </w:rPr>
              <w:t>1.8</w:t>
            </w:r>
          </w:p>
        </w:tc>
        <w:tc>
          <w:tcPr>
            <w:tcW w:w="1276" w:type="dxa"/>
            <w:vAlign w:val="center"/>
          </w:tcPr>
          <w:p>
            <w:pPr>
              <w:ind w:firstLineChars="0" w:firstLine="0"/>
              <w:jc w:val="center"/>
              <w:rPr>
                <w:kern w:val="0"/>
                <w:sz w:val="24"/>
                <w:szCs w:val="24"/>
              </w:rPr>
            </w:pPr>
            <w:r>
              <w:rPr>
                <w:rFonts w:hint="eastAsia"/>
                <w:kern w:val="0"/>
                <w:sz w:val="24"/>
                <w:szCs w:val="24"/>
              </w:rPr>
              <w:t>2.0</w:t>
            </w:r>
          </w:p>
        </w:tc>
        <w:tc>
          <w:tcPr>
            <w:tcW w:w="1134" w:type="dxa"/>
            <w:vAlign w:val="center"/>
          </w:tcPr>
          <w:p>
            <w:pPr>
              <w:ind w:firstLineChars="0" w:firstLine="0"/>
              <w:jc w:val="center"/>
              <w:rPr>
                <w:sz w:val="24"/>
                <w:szCs w:val="24"/>
              </w:rPr>
            </w:pPr>
            <w:r>
              <w:rPr>
                <w:rFonts w:hint="eastAsia"/>
                <w:sz w:val="24"/>
                <w:szCs w:val="24"/>
              </w:rPr>
              <w:t>[0.2]</w:t>
            </w:r>
          </w:p>
        </w:tc>
        <w:tc>
          <w:tcPr>
            <w:tcW w:w="996" w:type="dxa"/>
            <w:vAlign w:val="center"/>
          </w:tcPr>
          <w:p>
            <w:pPr>
              <w:ind w:firstLineChars="0" w:firstLine="0"/>
              <w:rPr>
                <w:sz w:val="24"/>
                <w:szCs w:val="24"/>
              </w:rPr>
            </w:pPr>
            <w:r>
              <w:rPr>
                <w:rFonts w:ascii="楷体" w:eastAsia="楷体" w:cs="楷体" w:hAnsi="楷体" w:hint="eastAsia"/>
                <w:kern w:val="0"/>
                <w:sz w:val="24"/>
                <w:szCs w:val="24"/>
              </w:rPr>
              <w:t>预期性</w:t>
            </w:r>
          </w:p>
        </w:tc>
      </w:tr>
      <w:tr>
        <w:tc>
          <w:tcPr>
            <w:tcW w:w="3369" w:type="dxa"/>
            <w:vAlign w:val="center"/>
          </w:tcPr>
          <w:p>
            <w:pPr>
              <w:tabs>
                <w:tab w:val="left" w:pos="1320"/>
              </w:tabs>
              <w:autoSpaceDE w:val="0"/>
              <w:autoSpaceDN w:val="0"/>
              <w:adjustRightInd w:val="0"/>
              <w:snapToGrid w:val="0"/>
              <w:spacing w:line="240" w:lineRule="auto"/>
              <w:ind w:firstLineChars="0" w:firstLine="0"/>
              <w:rPr>
                <w:rFonts w:ascii="楷体" w:eastAsia="楷体" w:cs="楷体" w:hAnsi="楷体"/>
                <w:sz w:val="24"/>
                <w:szCs w:val="24"/>
              </w:rPr>
            </w:pPr>
            <w:r>
              <w:rPr>
                <w:rFonts w:ascii="楷体" w:eastAsia="楷体" w:cs="楷体" w:hAnsi="楷体" w:hint="eastAsia"/>
                <w:sz w:val="24"/>
                <w:szCs w:val="24"/>
              </w:rPr>
              <w:t>（5）高新技术产业营业收入</w:t>
            </w:r>
          </w:p>
        </w:tc>
        <w:tc>
          <w:tcPr>
            <w:tcW w:w="708" w:type="dxa"/>
            <w:vAlign w:val="center"/>
          </w:tcPr>
          <w:p>
            <w:pPr>
              <w:tabs>
                <w:tab w:val="left" w:pos="1320"/>
              </w:tabs>
              <w:autoSpaceDE w:val="0"/>
              <w:autoSpaceDN w:val="0"/>
              <w:adjustRightInd w:val="0"/>
              <w:snapToGrid w:val="0"/>
              <w:spacing w:line="240" w:lineRule="auto"/>
              <w:ind w:firstLineChars="0" w:firstLine="0"/>
              <w:rPr>
                <w:rFonts w:ascii="楷体" w:eastAsia="楷体" w:cs="楷体" w:hAnsi="楷体"/>
                <w:sz w:val="24"/>
                <w:szCs w:val="24"/>
              </w:rPr>
            </w:pPr>
            <w:r>
              <w:rPr>
                <w:rFonts w:ascii="楷体" w:eastAsia="楷体" w:cs="楷体" w:hAnsi="楷体" w:hint="eastAsia"/>
                <w:sz w:val="24"/>
                <w:szCs w:val="24"/>
              </w:rPr>
              <w:t>亿元</w:t>
            </w:r>
          </w:p>
        </w:tc>
        <w:tc>
          <w:tcPr>
            <w:tcW w:w="1134" w:type="dxa"/>
            <w:vAlign w:val="center"/>
          </w:tcPr>
          <w:p>
            <w:pPr>
              <w:ind w:firstLineChars="0" w:firstLine="0"/>
              <w:jc w:val="center"/>
              <w:rPr>
                <w:kern w:val="0"/>
                <w:sz w:val="24"/>
                <w:szCs w:val="24"/>
              </w:rPr>
            </w:pPr>
            <w:r>
              <w:rPr>
                <w:rFonts w:hint="eastAsia"/>
                <w:kern w:val="0"/>
                <w:sz w:val="24"/>
                <w:szCs w:val="24"/>
              </w:rPr>
              <w:t>194</w:t>
            </w:r>
          </w:p>
        </w:tc>
        <w:tc>
          <w:tcPr>
            <w:tcW w:w="1276" w:type="dxa"/>
            <w:vAlign w:val="center"/>
          </w:tcPr>
          <w:p>
            <w:pPr>
              <w:ind w:firstLineChars="0" w:firstLine="0"/>
              <w:jc w:val="center"/>
              <w:rPr>
                <w:kern w:val="0"/>
                <w:sz w:val="24"/>
                <w:szCs w:val="24"/>
              </w:rPr>
            </w:pPr>
            <w:r>
              <w:rPr>
                <w:rFonts w:hint="eastAsia"/>
                <w:kern w:val="0"/>
                <w:sz w:val="24"/>
                <w:szCs w:val="24"/>
              </w:rPr>
              <w:t>250</w:t>
            </w:r>
          </w:p>
        </w:tc>
        <w:tc>
          <w:tcPr>
            <w:tcW w:w="1134" w:type="dxa"/>
            <w:vAlign w:val="center"/>
          </w:tcPr>
          <w:p>
            <w:pPr>
              <w:ind w:firstLineChars="0" w:firstLine="0"/>
              <w:jc w:val="center"/>
              <w:rPr>
                <w:sz w:val="24"/>
                <w:szCs w:val="24"/>
              </w:rPr>
            </w:pPr>
            <w:r>
              <w:rPr>
                <w:rFonts w:hint="eastAsia"/>
                <w:sz w:val="24"/>
                <w:szCs w:val="24"/>
              </w:rPr>
              <w:t>[56]</w:t>
            </w:r>
          </w:p>
        </w:tc>
        <w:tc>
          <w:tcPr>
            <w:tcW w:w="996" w:type="dxa"/>
            <w:vAlign w:val="center"/>
          </w:tcPr>
          <w:p>
            <w:pPr>
              <w:ind w:firstLineChars="0" w:firstLine="0"/>
              <w:rPr>
                <w:sz w:val="24"/>
                <w:szCs w:val="24"/>
              </w:rPr>
            </w:pPr>
            <w:r>
              <w:rPr>
                <w:rFonts w:ascii="楷体" w:eastAsia="楷体" w:cs="楷体" w:hAnsi="楷体" w:hint="eastAsia"/>
                <w:kern w:val="0"/>
                <w:sz w:val="24"/>
                <w:szCs w:val="24"/>
              </w:rPr>
              <w:t>预期性</w:t>
            </w:r>
          </w:p>
        </w:tc>
      </w:tr>
      <w:tr>
        <w:tc>
          <w:tcPr>
            <w:tcW w:w="8617" w:type="dxa"/>
            <w:gridSpan w:val="6"/>
            <w:vAlign w:val="center"/>
          </w:tcPr>
          <w:p>
            <w:pPr>
              <w:ind w:firstLineChars="0" w:firstLine="0"/>
              <w:rPr>
                <w:sz w:val="24"/>
                <w:szCs w:val="24"/>
              </w:rPr>
            </w:pPr>
            <w:r>
              <w:rPr>
                <w:rFonts w:ascii="楷体" w:eastAsia="楷体" w:cs="楷体" w:hAnsi="楷体" w:hint="eastAsia"/>
                <w:b/>
                <w:sz w:val="24"/>
                <w:szCs w:val="24"/>
              </w:rPr>
              <w:t>民生福祉</w:t>
            </w:r>
          </w:p>
        </w:tc>
      </w:tr>
      <w:tr>
        <w:tc>
          <w:tcPr>
            <w:tcW w:w="3369" w:type="dxa"/>
            <w:vAlign w:val="center"/>
          </w:tcPr>
          <w:p>
            <w:pPr>
              <w:snapToGrid w:val="0"/>
              <w:spacing w:line="240" w:lineRule="auto"/>
              <w:ind w:firstLineChars="0" w:firstLine="0"/>
              <w:rPr>
                <w:sz w:val="24"/>
                <w:szCs w:val="24"/>
              </w:rPr>
            </w:pPr>
            <w:r>
              <w:rPr>
                <w:rFonts w:ascii="楷体" w:eastAsia="楷体" w:cs="楷体" w:hAnsi="楷体" w:hint="eastAsia"/>
                <w:sz w:val="24"/>
                <w:szCs w:val="24"/>
              </w:rPr>
              <w:t>（6）城镇常住居民人均可支配收入</w:t>
            </w:r>
          </w:p>
        </w:tc>
        <w:tc>
          <w:tcPr>
            <w:tcW w:w="708" w:type="dxa"/>
            <w:vAlign w:val="center"/>
          </w:tcPr>
          <w:p>
            <w:pPr>
              <w:ind w:firstLineChars="0" w:firstLine="0"/>
              <w:jc w:val="center"/>
              <w:rPr>
                <w:rFonts w:ascii="楷体" w:eastAsia="楷体" w:cs="楷体" w:hAnsi="楷体"/>
                <w:sz w:val="24"/>
                <w:szCs w:val="24"/>
              </w:rPr>
            </w:pPr>
            <w:r>
              <w:rPr>
                <w:rFonts w:ascii="楷体" w:eastAsia="楷体" w:cs="楷体" w:hAnsi="楷体" w:hint="eastAsia"/>
                <w:sz w:val="24"/>
                <w:szCs w:val="24"/>
              </w:rPr>
              <w:t>元</w:t>
            </w:r>
          </w:p>
        </w:tc>
        <w:tc>
          <w:tcPr>
            <w:tcW w:w="1134" w:type="dxa"/>
            <w:vAlign w:val="center"/>
          </w:tcPr>
          <w:p>
            <w:pPr>
              <w:ind w:firstLineChars="0" w:firstLine="0"/>
              <w:jc w:val="center"/>
              <w:rPr>
                <w:rFonts w:ascii="楷体" w:eastAsia="楷体" w:cs="楷体" w:hAnsi="楷体"/>
                <w:kern w:val="0"/>
                <w:sz w:val="24"/>
                <w:szCs w:val="24"/>
              </w:rPr>
            </w:pPr>
            <w:r>
              <w:rPr>
                <w:rFonts w:ascii="楷体" w:eastAsia="楷体" w:cs="楷体" w:hAnsi="楷体" w:hint="eastAsia"/>
                <w:kern w:val="0"/>
                <w:sz w:val="24"/>
                <w:szCs w:val="24"/>
              </w:rPr>
              <w:t>38966</w:t>
            </w:r>
          </w:p>
        </w:tc>
        <w:tc>
          <w:tcPr>
            <w:tcW w:w="1276" w:type="dxa"/>
            <w:vAlign w:val="center"/>
          </w:tcPr>
          <w:p>
            <w:pPr>
              <w:ind w:firstLineChars="0" w:firstLine="0"/>
              <w:jc w:val="center"/>
              <w:rPr>
                <w:rFonts w:ascii="楷体" w:eastAsia="楷体" w:cs="楷体" w:hAnsi="楷体"/>
                <w:kern w:val="0"/>
                <w:sz w:val="24"/>
                <w:szCs w:val="24"/>
              </w:rPr>
            </w:pPr>
            <w:r>
              <w:rPr>
                <w:rFonts w:ascii="楷体" w:eastAsia="楷体" w:cs="楷体" w:hAnsi="楷体" w:hint="eastAsia"/>
                <w:kern w:val="0"/>
                <w:sz w:val="24"/>
                <w:szCs w:val="24"/>
              </w:rPr>
              <w:t>48558</w:t>
            </w:r>
          </w:p>
        </w:tc>
        <w:tc>
          <w:tcPr>
            <w:tcW w:w="1134" w:type="dxa"/>
            <w:vAlign w:val="center"/>
          </w:tcPr>
          <w:p>
            <w:pPr>
              <w:ind w:firstLineChars="0" w:firstLine="0"/>
              <w:jc w:val="center"/>
              <w:rPr>
                <w:rFonts w:ascii="楷体" w:eastAsia="楷体" w:cs="楷体" w:hAnsi="楷体"/>
                <w:kern w:val="0"/>
                <w:sz w:val="24"/>
                <w:szCs w:val="24"/>
              </w:rPr>
            </w:pPr>
            <w:r>
              <w:rPr>
                <w:rFonts w:ascii="楷体" w:eastAsia="楷体" w:cs="楷体" w:hAnsi="楷体" w:hint="eastAsia"/>
                <w:kern w:val="0"/>
                <w:sz w:val="24"/>
                <w:szCs w:val="24"/>
              </w:rPr>
              <w:t>4.5%</w:t>
            </w:r>
          </w:p>
        </w:tc>
        <w:tc>
          <w:tcPr>
            <w:tcW w:w="996" w:type="dxa"/>
            <w:vAlign w:val="center"/>
          </w:tcPr>
          <w:p>
            <w:pPr>
              <w:ind w:firstLineChars="14" w:firstLine="34"/>
              <w:jc w:val="center"/>
              <w:rPr>
                <w:kern w:val="0"/>
                <w:sz w:val="24"/>
                <w:szCs w:val="24"/>
              </w:rPr>
            </w:pPr>
            <w:r>
              <w:rPr>
                <w:rFonts w:ascii="楷体" w:eastAsia="楷体" w:cs="楷体" w:hAnsi="楷体" w:hint="eastAsia"/>
                <w:kern w:val="0"/>
                <w:sz w:val="24"/>
                <w:szCs w:val="24"/>
              </w:rPr>
              <w:t>预期性</w:t>
            </w:r>
          </w:p>
        </w:tc>
      </w:tr>
      <w:tr>
        <w:tc>
          <w:tcPr>
            <w:tcW w:w="3369" w:type="dxa"/>
            <w:vAlign w:val="center"/>
          </w:tcPr>
          <w:p>
            <w:pPr>
              <w:tabs>
                <w:tab w:val="left" w:pos="1320"/>
              </w:tabs>
              <w:autoSpaceDE w:val="0"/>
              <w:autoSpaceDN w:val="0"/>
              <w:adjustRightInd w:val="0"/>
              <w:snapToGrid w:val="0"/>
              <w:spacing w:line="240" w:lineRule="auto"/>
              <w:ind w:firstLineChars="0" w:firstLine="0"/>
              <w:jc w:val="left"/>
              <w:rPr>
                <w:rFonts w:ascii="楷体" w:eastAsia="楷体" w:cs="楷体" w:hAnsi="楷体"/>
                <w:sz w:val="24"/>
                <w:szCs w:val="24"/>
              </w:rPr>
            </w:pPr>
            <w:r>
              <w:rPr>
                <w:rFonts w:ascii="楷体" w:eastAsia="楷体" w:cs="楷体" w:hAnsi="楷体" w:hint="eastAsia"/>
                <w:sz w:val="24"/>
                <w:szCs w:val="24"/>
              </w:rPr>
              <w:t>农村常住</w:t>
            </w:r>
            <w:r>
              <w:rPr>
                <w:rFonts w:ascii="楷体" w:eastAsia="楷体" w:cs="楷体" w:hAnsi="楷体" w:hint="eastAsia"/>
                <w:kern w:val="0"/>
                <w:sz w:val="24"/>
                <w:szCs w:val="24"/>
              </w:rPr>
              <w:t>居民</w:t>
            </w:r>
            <w:r>
              <w:rPr>
                <w:rFonts w:ascii="楷体" w:eastAsia="楷体" w:cs="楷体" w:hAnsi="楷体" w:hint="eastAsia"/>
                <w:sz w:val="24"/>
                <w:szCs w:val="24"/>
              </w:rPr>
              <w:t>人均可支配收入</w:t>
            </w:r>
          </w:p>
        </w:tc>
        <w:tc>
          <w:tcPr>
            <w:tcW w:w="708" w:type="dxa"/>
            <w:vAlign w:val="center"/>
          </w:tcPr>
          <w:p>
            <w:pPr>
              <w:ind w:firstLineChars="0" w:firstLine="0"/>
              <w:jc w:val="center"/>
              <w:rPr>
                <w:rFonts w:ascii="楷体" w:eastAsia="楷体" w:cs="楷体" w:hAnsi="楷体"/>
                <w:sz w:val="24"/>
                <w:szCs w:val="24"/>
              </w:rPr>
            </w:pPr>
            <w:r>
              <w:rPr>
                <w:rFonts w:ascii="楷体" w:eastAsia="楷体" w:cs="楷体" w:hAnsi="楷体" w:hint="eastAsia"/>
                <w:sz w:val="24"/>
                <w:szCs w:val="24"/>
              </w:rPr>
              <w:t>元</w:t>
            </w:r>
          </w:p>
        </w:tc>
        <w:tc>
          <w:tcPr>
            <w:tcW w:w="1134" w:type="dxa"/>
            <w:vAlign w:val="center"/>
          </w:tcPr>
          <w:p>
            <w:pPr>
              <w:ind w:firstLineChars="0" w:firstLine="0"/>
              <w:jc w:val="center"/>
              <w:rPr>
                <w:rFonts w:ascii="楷体" w:eastAsia="楷体" w:cs="楷体" w:hAnsi="楷体"/>
                <w:kern w:val="0"/>
                <w:sz w:val="24"/>
                <w:szCs w:val="24"/>
              </w:rPr>
            </w:pPr>
            <w:r>
              <w:rPr>
                <w:rFonts w:ascii="楷体" w:eastAsia="楷体" w:cs="楷体" w:hAnsi="楷体" w:hint="eastAsia"/>
                <w:kern w:val="0"/>
                <w:sz w:val="24"/>
                <w:szCs w:val="24"/>
              </w:rPr>
              <w:t>20898</w:t>
            </w:r>
          </w:p>
        </w:tc>
        <w:tc>
          <w:tcPr>
            <w:tcW w:w="1276" w:type="dxa"/>
            <w:vAlign w:val="center"/>
          </w:tcPr>
          <w:p>
            <w:pPr>
              <w:ind w:firstLineChars="0" w:firstLine="0"/>
              <w:jc w:val="center"/>
              <w:rPr>
                <w:rFonts w:ascii="楷体" w:eastAsia="楷体" w:cs="楷体" w:hAnsi="楷体"/>
                <w:kern w:val="0"/>
                <w:sz w:val="24"/>
                <w:szCs w:val="24"/>
              </w:rPr>
            </w:pPr>
            <w:r>
              <w:rPr>
                <w:rFonts w:ascii="楷体" w:eastAsia="楷体" w:cs="楷体" w:hAnsi="楷体" w:hint="eastAsia"/>
                <w:kern w:val="0"/>
                <w:sz w:val="24"/>
                <w:szCs w:val="24"/>
              </w:rPr>
              <w:t>26042</w:t>
            </w:r>
          </w:p>
        </w:tc>
        <w:tc>
          <w:tcPr>
            <w:tcW w:w="1134" w:type="dxa"/>
            <w:vAlign w:val="center"/>
          </w:tcPr>
          <w:p>
            <w:pPr>
              <w:ind w:firstLineChars="0" w:firstLine="0"/>
              <w:jc w:val="center"/>
              <w:rPr>
                <w:rFonts w:ascii="楷体" w:eastAsia="楷体" w:cs="楷体" w:hAnsi="楷体"/>
                <w:kern w:val="0"/>
                <w:sz w:val="24"/>
                <w:szCs w:val="24"/>
              </w:rPr>
            </w:pPr>
            <w:r>
              <w:rPr>
                <w:rFonts w:ascii="楷体" w:eastAsia="楷体" w:cs="楷体" w:hAnsi="楷体" w:hint="eastAsia"/>
                <w:kern w:val="0"/>
                <w:sz w:val="24"/>
                <w:szCs w:val="24"/>
              </w:rPr>
              <w:t>4.5%</w:t>
            </w:r>
          </w:p>
        </w:tc>
        <w:tc>
          <w:tcPr>
            <w:tcW w:w="996" w:type="dxa"/>
            <w:vAlign w:val="center"/>
          </w:tcPr>
          <w:p>
            <w:pPr>
              <w:ind w:firstLineChars="14" w:firstLine="34"/>
              <w:jc w:val="center"/>
              <w:rPr>
                <w:kern w:val="0"/>
                <w:sz w:val="24"/>
                <w:szCs w:val="24"/>
              </w:rPr>
            </w:pPr>
            <w:r>
              <w:rPr>
                <w:rFonts w:ascii="楷体" w:eastAsia="楷体" w:cs="楷体" w:hAnsi="楷体" w:hint="eastAsia"/>
                <w:kern w:val="0"/>
                <w:sz w:val="24"/>
                <w:szCs w:val="24"/>
              </w:rPr>
              <w:t>预期性</w:t>
            </w:r>
          </w:p>
        </w:tc>
      </w:tr>
      <w:tr>
        <w:tc>
          <w:tcPr>
            <w:tcW w:w="3369" w:type="dxa"/>
            <w:vAlign w:val="center"/>
          </w:tcPr>
          <w:p>
            <w:pPr>
              <w:tabs>
                <w:tab w:val="left" w:pos="1320"/>
              </w:tabs>
              <w:autoSpaceDE w:val="0"/>
              <w:autoSpaceDN w:val="0"/>
              <w:adjustRightInd w:val="0"/>
              <w:snapToGrid w:val="0"/>
              <w:spacing w:line="240" w:lineRule="auto"/>
              <w:ind w:firstLineChars="0" w:firstLine="0"/>
              <w:jc w:val="left"/>
              <w:rPr>
                <w:rFonts w:ascii="楷体" w:eastAsia="楷体" w:cs="楷体" w:hAnsi="楷体"/>
                <w:sz w:val="24"/>
                <w:szCs w:val="24"/>
              </w:rPr>
            </w:pPr>
            <w:r>
              <w:rPr>
                <w:rFonts w:ascii="楷体" w:eastAsia="楷体" w:cs="楷体" w:hAnsi="楷体" w:hint="eastAsia"/>
                <w:sz w:val="24"/>
                <w:szCs w:val="24"/>
              </w:rPr>
              <w:t>（7）劳动年龄人口平均受教育年限</w:t>
            </w:r>
          </w:p>
        </w:tc>
        <w:tc>
          <w:tcPr>
            <w:tcW w:w="708" w:type="dxa"/>
            <w:vAlign w:val="center"/>
          </w:tcPr>
          <w:p>
            <w:pPr>
              <w:tabs>
                <w:tab w:val="left" w:pos="1320"/>
              </w:tabs>
              <w:autoSpaceDE w:val="0"/>
              <w:autoSpaceDN w:val="0"/>
              <w:adjustRightInd w:val="0"/>
              <w:snapToGrid w:val="0"/>
              <w:spacing w:line="240" w:lineRule="auto"/>
              <w:ind w:firstLineChars="0" w:firstLine="0"/>
              <w:jc w:val="center"/>
              <w:rPr>
                <w:rFonts w:ascii="楷体" w:eastAsia="楷体" w:cs="楷体" w:hAnsi="楷体"/>
                <w:sz w:val="24"/>
                <w:szCs w:val="24"/>
              </w:rPr>
            </w:pPr>
            <w:r>
              <w:rPr>
                <w:rFonts w:ascii="楷体" w:eastAsia="楷体" w:cs="楷体" w:hAnsi="楷体" w:hint="eastAsia"/>
                <w:sz w:val="24"/>
                <w:szCs w:val="24"/>
              </w:rPr>
              <w:t>年</w:t>
            </w:r>
          </w:p>
        </w:tc>
        <w:tc>
          <w:tcPr>
            <w:tcW w:w="1134" w:type="dxa"/>
            <w:vAlign w:val="center"/>
          </w:tcPr>
          <w:p>
            <w:pPr>
              <w:ind w:firstLineChars="0" w:firstLine="0"/>
              <w:jc w:val="center"/>
              <w:rPr>
                <w:rFonts w:ascii="楷体" w:eastAsia="楷体" w:cs="楷体" w:hAnsi="楷体"/>
                <w:kern w:val="0"/>
                <w:sz w:val="24"/>
                <w:szCs w:val="24"/>
              </w:rPr>
            </w:pPr>
            <w:r>
              <w:rPr>
                <w:rFonts w:ascii="楷体" w:eastAsia="楷体" w:cs="楷体" w:hAnsi="楷体" w:hint="eastAsia"/>
                <w:kern w:val="0"/>
                <w:sz w:val="24"/>
                <w:szCs w:val="24"/>
              </w:rPr>
              <w:t>10.5</w:t>
            </w:r>
          </w:p>
        </w:tc>
        <w:tc>
          <w:tcPr>
            <w:tcW w:w="1276" w:type="dxa"/>
            <w:vAlign w:val="center"/>
          </w:tcPr>
          <w:p>
            <w:pPr>
              <w:ind w:firstLineChars="0" w:firstLine="0"/>
              <w:jc w:val="center"/>
              <w:rPr>
                <w:rFonts w:ascii="楷体" w:eastAsia="楷体" w:cs="楷体" w:hAnsi="楷体"/>
                <w:kern w:val="0"/>
                <w:sz w:val="24"/>
                <w:szCs w:val="24"/>
              </w:rPr>
            </w:pPr>
            <w:r>
              <w:rPr>
                <w:rFonts w:ascii="楷体" w:eastAsia="楷体" w:cs="楷体" w:hAnsi="楷体" w:hint="eastAsia"/>
                <w:kern w:val="0"/>
                <w:sz w:val="24"/>
                <w:szCs w:val="24"/>
              </w:rPr>
              <w:t>12</w:t>
            </w:r>
          </w:p>
        </w:tc>
        <w:tc>
          <w:tcPr>
            <w:tcW w:w="1134" w:type="dxa"/>
            <w:vAlign w:val="center"/>
          </w:tcPr>
          <w:p>
            <w:pPr>
              <w:ind w:firstLineChars="0" w:firstLine="0"/>
              <w:jc w:val="center"/>
              <w:rPr>
                <w:rFonts w:ascii="楷体" w:eastAsia="楷体" w:cs="楷体" w:hAnsi="楷体"/>
                <w:kern w:val="0"/>
                <w:sz w:val="24"/>
                <w:szCs w:val="24"/>
              </w:rPr>
            </w:pPr>
            <w:r>
              <w:rPr>
                <w:rFonts w:ascii="楷体" w:eastAsia="楷体" w:cs="楷体" w:hAnsi="楷体" w:hint="eastAsia"/>
                <w:kern w:val="0"/>
                <w:sz w:val="24"/>
                <w:szCs w:val="24"/>
              </w:rPr>
              <w:t>[1.5]</w:t>
            </w:r>
          </w:p>
        </w:tc>
        <w:tc>
          <w:tcPr>
            <w:tcW w:w="996" w:type="dxa"/>
            <w:vAlign w:val="center"/>
          </w:tcPr>
          <w:p>
            <w:pPr>
              <w:ind w:firstLineChars="14" w:firstLine="34"/>
              <w:jc w:val="center"/>
              <w:rPr>
                <w:kern w:val="0"/>
                <w:sz w:val="24"/>
                <w:szCs w:val="24"/>
              </w:rPr>
            </w:pPr>
            <w:r>
              <w:rPr>
                <w:rFonts w:ascii="楷体" w:eastAsia="楷体" w:cs="楷体" w:hAnsi="楷体" w:hint="eastAsia"/>
                <w:kern w:val="0"/>
                <w:sz w:val="24"/>
                <w:szCs w:val="24"/>
              </w:rPr>
              <w:t>约束性</w:t>
            </w:r>
          </w:p>
        </w:tc>
      </w:tr>
      <w:tr>
        <w:tc>
          <w:tcPr>
            <w:tcW w:w="3369" w:type="dxa"/>
            <w:vAlign w:val="center"/>
          </w:tcPr>
          <w:p>
            <w:pPr>
              <w:tabs>
                <w:tab w:val="left" w:pos="1320"/>
              </w:tabs>
              <w:autoSpaceDE w:val="0"/>
              <w:autoSpaceDN w:val="0"/>
              <w:adjustRightInd w:val="0"/>
              <w:snapToGrid w:val="0"/>
              <w:spacing w:line="240" w:lineRule="auto"/>
              <w:ind w:firstLineChars="0" w:firstLine="0"/>
              <w:jc w:val="left"/>
              <w:rPr>
                <w:rFonts w:ascii="楷体" w:eastAsia="楷体" w:cs="楷体" w:hAnsi="楷体"/>
                <w:sz w:val="24"/>
                <w:szCs w:val="24"/>
              </w:rPr>
            </w:pPr>
            <w:r>
              <w:rPr>
                <w:rFonts w:ascii="楷体" w:eastAsia="楷体" w:cs="楷体" w:hAnsi="楷体" w:hint="eastAsia"/>
                <w:sz w:val="24"/>
                <w:szCs w:val="24"/>
              </w:rPr>
              <w:t>（8）基本养老保险参保率</w:t>
            </w:r>
          </w:p>
        </w:tc>
        <w:tc>
          <w:tcPr>
            <w:tcW w:w="708" w:type="dxa"/>
            <w:vAlign w:val="center"/>
          </w:tcPr>
          <w:p>
            <w:pPr>
              <w:tabs>
                <w:tab w:val="left" w:pos="1320"/>
              </w:tabs>
              <w:autoSpaceDE w:val="0"/>
              <w:autoSpaceDN w:val="0"/>
              <w:adjustRightInd w:val="0"/>
              <w:snapToGrid w:val="0"/>
              <w:spacing w:line="240" w:lineRule="auto"/>
              <w:ind w:firstLineChars="0" w:firstLine="0"/>
              <w:jc w:val="center"/>
              <w:rPr>
                <w:rFonts w:ascii="楷体" w:eastAsia="楷体" w:cs="楷体" w:hAnsi="楷体"/>
                <w:sz w:val="24"/>
                <w:szCs w:val="24"/>
              </w:rPr>
            </w:pPr>
            <w:r>
              <w:rPr>
                <w:rFonts w:ascii="楷体" w:eastAsia="楷体" w:cs="楷体" w:hAnsi="楷体" w:hint="eastAsia"/>
                <w:sz w:val="24"/>
                <w:szCs w:val="24"/>
              </w:rPr>
              <w:t>%</w:t>
            </w:r>
          </w:p>
        </w:tc>
        <w:tc>
          <w:tcPr>
            <w:tcW w:w="1134" w:type="dxa"/>
            <w:vAlign w:val="center"/>
          </w:tcPr>
          <w:p>
            <w:pPr>
              <w:ind w:firstLineChars="0" w:firstLine="0"/>
              <w:jc w:val="center"/>
              <w:rPr>
                <w:rFonts w:ascii="楷体" w:eastAsia="楷体" w:cs="楷体" w:hAnsi="楷体"/>
                <w:kern w:val="0"/>
                <w:sz w:val="24"/>
                <w:szCs w:val="24"/>
              </w:rPr>
            </w:pPr>
            <w:r>
              <w:rPr>
                <w:rFonts w:ascii="楷体" w:eastAsia="楷体" w:cs="楷体" w:hAnsi="楷体" w:hint="eastAsia"/>
                <w:kern w:val="0"/>
                <w:sz w:val="24"/>
                <w:szCs w:val="24"/>
              </w:rPr>
              <w:t>100</w:t>
            </w:r>
          </w:p>
        </w:tc>
        <w:tc>
          <w:tcPr>
            <w:tcW w:w="1276" w:type="dxa"/>
            <w:vAlign w:val="center"/>
          </w:tcPr>
          <w:p>
            <w:pPr>
              <w:ind w:firstLineChars="0" w:firstLine="0"/>
              <w:jc w:val="center"/>
              <w:rPr>
                <w:rFonts w:ascii="楷体" w:eastAsia="楷体" w:cs="楷体" w:hAnsi="楷体"/>
                <w:kern w:val="0"/>
                <w:sz w:val="24"/>
                <w:szCs w:val="24"/>
              </w:rPr>
            </w:pPr>
            <w:r>
              <w:rPr>
                <w:rFonts w:ascii="楷体" w:eastAsia="楷体" w:cs="楷体" w:hAnsi="楷体" w:hint="eastAsia"/>
                <w:kern w:val="0"/>
                <w:sz w:val="24"/>
                <w:szCs w:val="24"/>
              </w:rPr>
              <w:t>100</w:t>
            </w:r>
          </w:p>
        </w:tc>
        <w:tc>
          <w:tcPr>
            <w:tcW w:w="1134" w:type="dxa"/>
            <w:vAlign w:val="center"/>
          </w:tcPr>
          <w:p>
            <w:pPr>
              <w:ind w:firstLineChars="0" w:firstLine="0"/>
              <w:jc w:val="center"/>
              <w:rPr>
                <w:rFonts w:ascii="楷体" w:eastAsia="楷体" w:cs="楷体" w:hAnsi="楷体"/>
                <w:kern w:val="0"/>
                <w:sz w:val="24"/>
                <w:szCs w:val="24"/>
              </w:rPr>
            </w:pPr>
            <w:r>
              <w:rPr>
                <w:rFonts w:ascii="楷体" w:eastAsia="楷体" w:cs="楷体" w:hAnsi="楷体" w:hint="eastAsia"/>
                <w:kern w:val="0"/>
                <w:sz w:val="24"/>
                <w:szCs w:val="24"/>
              </w:rPr>
              <w:t>—</w:t>
            </w:r>
          </w:p>
        </w:tc>
        <w:tc>
          <w:tcPr>
            <w:tcW w:w="996" w:type="dxa"/>
            <w:vAlign w:val="center"/>
          </w:tcPr>
          <w:p>
            <w:pPr>
              <w:ind w:firstLineChars="0" w:firstLine="0"/>
              <w:jc w:val="center"/>
              <w:rPr>
                <w:kern w:val="0"/>
                <w:sz w:val="24"/>
                <w:szCs w:val="24"/>
              </w:rPr>
            </w:pPr>
            <w:r>
              <w:rPr>
                <w:rFonts w:ascii="楷体" w:eastAsia="楷体" w:cs="楷体" w:hAnsi="楷体" w:hint="eastAsia"/>
                <w:kern w:val="0"/>
                <w:sz w:val="24"/>
                <w:szCs w:val="24"/>
              </w:rPr>
              <w:t>约束性</w:t>
            </w:r>
          </w:p>
        </w:tc>
      </w:tr>
      <w:tr>
        <w:tc>
          <w:tcPr>
            <w:tcW w:w="3369" w:type="dxa"/>
            <w:vAlign w:val="center"/>
          </w:tcPr>
          <w:p>
            <w:pPr>
              <w:tabs>
                <w:tab w:val="left" w:pos="1320"/>
              </w:tabs>
              <w:autoSpaceDE w:val="0"/>
              <w:autoSpaceDN w:val="0"/>
              <w:adjustRightInd w:val="0"/>
              <w:snapToGrid w:val="0"/>
              <w:spacing w:line="240" w:lineRule="auto"/>
              <w:ind w:firstLineChars="0" w:firstLine="0"/>
              <w:rPr>
                <w:rFonts w:ascii="楷体" w:eastAsia="楷体" w:cs="楷体" w:hAnsi="楷体"/>
                <w:sz w:val="24"/>
                <w:szCs w:val="24"/>
              </w:rPr>
            </w:pPr>
            <w:r>
              <w:rPr>
                <w:rFonts w:ascii="楷体" w:eastAsia="楷体" w:cs="楷体" w:hAnsi="楷体" w:hint="eastAsia"/>
                <w:sz w:val="24"/>
                <w:szCs w:val="24"/>
              </w:rPr>
              <w:t>（9）人均健康预期寿命</w:t>
            </w:r>
          </w:p>
        </w:tc>
        <w:tc>
          <w:tcPr>
            <w:tcW w:w="708" w:type="dxa"/>
            <w:vAlign w:val="center"/>
          </w:tcPr>
          <w:p>
            <w:pPr>
              <w:tabs>
                <w:tab w:val="left" w:pos="1320"/>
              </w:tabs>
              <w:autoSpaceDE w:val="0"/>
              <w:autoSpaceDN w:val="0"/>
              <w:adjustRightInd w:val="0"/>
              <w:snapToGrid w:val="0"/>
              <w:spacing w:line="240" w:lineRule="auto"/>
              <w:ind w:firstLineChars="0" w:firstLine="0"/>
              <w:jc w:val="center"/>
              <w:rPr>
                <w:rFonts w:ascii="楷体" w:eastAsia="楷体" w:cs="楷体" w:hAnsi="楷体"/>
                <w:sz w:val="24"/>
                <w:szCs w:val="24"/>
              </w:rPr>
            </w:pPr>
            <w:r>
              <w:rPr>
                <w:rFonts w:ascii="楷体" w:eastAsia="楷体" w:cs="楷体" w:hAnsi="楷体" w:hint="eastAsia"/>
                <w:sz w:val="24"/>
                <w:szCs w:val="24"/>
              </w:rPr>
              <w:t>岁</w:t>
            </w:r>
          </w:p>
        </w:tc>
        <w:tc>
          <w:tcPr>
            <w:tcW w:w="1134" w:type="dxa"/>
            <w:vAlign w:val="center"/>
          </w:tcPr>
          <w:p>
            <w:pPr>
              <w:ind w:firstLineChars="0" w:firstLine="0"/>
              <w:jc w:val="center"/>
              <w:rPr>
                <w:rFonts w:ascii="楷体" w:eastAsia="楷体" w:cs="楷体" w:hAnsi="楷体"/>
                <w:kern w:val="0"/>
                <w:sz w:val="24"/>
                <w:szCs w:val="24"/>
              </w:rPr>
            </w:pPr>
            <w:r>
              <w:rPr>
                <w:rFonts w:ascii="楷体" w:eastAsia="楷体" w:cs="楷体" w:hAnsi="楷体" w:hint="eastAsia"/>
                <w:kern w:val="0"/>
                <w:sz w:val="24"/>
                <w:szCs w:val="24"/>
              </w:rPr>
              <w:t>71.2</w:t>
            </w:r>
          </w:p>
        </w:tc>
        <w:tc>
          <w:tcPr>
            <w:tcW w:w="1276" w:type="dxa"/>
            <w:vAlign w:val="center"/>
          </w:tcPr>
          <w:p>
            <w:pPr>
              <w:ind w:firstLineChars="0" w:firstLine="0"/>
              <w:jc w:val="center"/>
              <w:rPr>
                <w:rFonts w:ascii="楷体" w:eastAsia="楷体" w:cs="楷体" w:hAnsi="楷体"/>
                <w:kern w:val="0"/>
                <w:sz w:val="24"/>
                <w:szCs w:val="24"/>
              </w:rPr>
            </w:pPr>
            <w:r>
              <w:rPr>
                <w:rFonts w:ascii="楷体" w:eastAsia="楷体" w:cs="楷体" w:hAnsi="楷体" w:hint="eastAsia"/>
                <w:kern w:val="0"/>
                <w:sz w:val="24"/>
                <w:szCs w:val="24"/>
              </w:rPr>
              <w:t>74</w:t>
            </w:r>
          </w:p>
        </w:tc>
        <w:tc>
          <w:tcPr>
            <w:tcW w:w="1134" w:type="dxa"/>
            <w:vAlign w:val="center"/>
          </w:tcPr>
          <w:p>
            <w:pPr>
              <w:ind w:firstLineChars="0" w:firstLine="0"/>
              <w:jc w:val="center"/>
              <w:rPr>
                <w:rFonts w:ascii="楷体" w:eastAsia="楷体" w:cs="楷体" w:hAnsi="楷体"/>
                <w:kern w:val="0"/>
                <w:sz w:val="24"/>
                <w:szCs w:val="24"/>
              </w:rPr>
            </w:pPr>
            <w:r>
              <w:rPr>
                <w:rFonts w:ascii="楷体" w:eastAsia="楷体" w:cs="楷体" w:hAnsi="楷体" w:hint="eastAsia"/>
                <w:kern w:val="0"/>
                <w:sz w:val="24"/>
                <w:szCs w:val="24"/>
              </w:rPr>
              <w:t>[2.8]</w:t>
            </w:r>
          </w:p>
        </w:tc>
        <w:tc>
          <w:tcPr>
            <w:tcW w:w="996" w:type="dxa"/>
            <w:vAlign w:val="center"/>
          </w:tcPr>
          <w:p>
            <w:pPr>
              <w:ind w:firstLineChars="0" w:firstLine="0"/>
              <w:rPr>
                <w:kern w:val="0"/>
                <w:sz w:val="24"/>
                <w:szCs w:val="24"/>
              </w:rPr>
            </w:pPr>
            <w:r>
              <w:rPr>
                <w:rFonts w:ascii="楷体" w:eastAsia="楷体" w:cs="楷体" w:hAnsi="楷体" w:hint="eastAsia"/>
                <w:kern w:val="0"/>
                <w:sz w:val="24"/>
                <w:szCs w:val="24"/>
              </w:rPr>
              <w:t>预期性</w:t>
            </w:r>
          </w:p>
        </w:tc>
      </w:tr>
      <w:tr>
        <w:tc>
          <w:tcPr>
            <w:tcW w:w="3369" w:type="dxa"/>
            <w:vAlign w:val="center"/>
          </w:tcPr>
          <w:p>
            <w:pPr>
              <w:tabs>
                <w:tab w:val="left" w:pos="1320"/>
              </w:tabs>
              <w:autoSpaceDE w:val="0"/>
              <w:autoSpaceDN w:val="0"/>
              <w:adjustRightInd w:val="0"/>
              <w:snapToGrid w:val="0"/>
              <w:spacing w:line="240" w:lineRule="auto"/>
              <w:ind w:firstLineChars="0" w:firstLine="0"/>
              <w:rPr>
                <w:rFonts w:ascii="楷体" w:eastAsia="楷体" w:cs="楷体" w:hAnsi="楷体"/>
                <w:sz w:val="24"/>
                <w:szCs w:val="24"/>
              </w:rPr>
            </w:pPr>
            <w:r>
              <w:rPr>
                <w:rFonts w:ascii="楷体" w:eastAsia="楷体" w:cs="楷体" w:hAnsi="楷体" w:hint="eastAsia"/>
                <w:sz w:val="24"/>
                <w:szCs w:val="24"/>
              </w:rPr>
              <w:t>（10）城镇调查失业率</w:t>
            </w:r>
          </w:p>
        </w:tc>
        <w:tc>
          <w:tcPr>
            <w:tcW w:w="708" w:type="dxa"/>
            <w:vAlign w:val="center"/>
          </w:tcPr>
          <w:p>
            <w:pPr>
              <w:tabs>
                <w:tab w:val="left" w:pos="1320"/>
              </w:tabs>
              <w:autoSpaceDE w:val="0"/>
              <w:autoSpaceDN w:val="0"/>
              <w:adjustRightInd w:val="0"/>
              <w:snapToGrid w:val="0"/>
              <w:spacing w:line="240" w:lineRule="auto"/>
              <w:ind w:firstLineChars="0" w:firstLine="0"/>
              <w:jc w:val="center"/>
              <w:rPr>
                <w:rFonts w:ascii="楷体" w:eastAsia="楷体" w:cs="楷体" w:hAnsi="楷体"/>
                <w:sz w:val="24"/>
                <w:szCs w:val="24"/>
              </w:rPr>
            </w:pPr>
            <w:r>
              <w:rPr>
                <w:rFonts w:ascii="楷体" w:eastAsia="楷体" w:cs="楷体" w:hAnsi="楷体" w:hint="eastAsia"/>
                <w:sz w:val="24"/>
                <w:szCs w:val="24"/>
              </w:rPr>
              <w:t>%</w:t>
            </w:r>
          </w:p>
        </w:tc>
        <w:tc>
          <w:tcPr>
            <w:tcW w:w="1134" w:type="dxa"/>
            <w:vAlign w:val="center"/>
          </w:tcPr>
          <w:p>
            <w:pPr>
              <w:ind w:firstLineChars="0" w:firstLine="0"/>
              <w:jc w:val="center"/>
              <w:rPr>
                <w:rFonts w:ascii="楷体" w:eastAsia="楷体" w:cs="楷体" w:hAnsi="楷体"/>
                <w:kern w:val="0"/>
                <w:sz w:val="24"/>
                <w:szCs w:val="24"/>
              </w:rPr>
            </w:pPr>
            <w:r>
              <w:rPr>
                <w:rFonts w:ascii="楷体" w:eastAsia="楷体" w:cs="楷体" w:hAnsi="楷体" w:hint="eastAsia"/>
                <w:kern w:val="0"/>
                <w:sz w:val="24"/>
                <w:szCs w:val="24"/>
              </w:rPr>
              <w:t>3.2%</w:t>
            </w:r>
          </w:p>
        </w:tc>
        <w:tc>
          <w:tcPr>
            <w:tcW w:w="1276" w:type="dxa"/>
            <w:vAlign w:val="center"/>
          </w:tcPr>
          <w:p>
            <w:pPr>
              <w:ind w:firstLineChars="0" w:firstLine="0"/>
              <w:jc w:val="center"/>
              <w:rPr>
                <w:rFonts w:ascii="楷体" w:eastAsia="楷体" w:cs="楷体" w:hAnsi="楷体"/>
                <w:kern w:val="0"/>
                <w:sz w:val="24"/>
                <w:szCs w:val="24"/>
              </w:rPr>
            </w:pPr>
            <w:r>
              <w:rPr>
                <w:rFonts w:ascii="楷体" w:eastAsia="楷体" w:cs="楷体" w:hAnsi="楷体" w:hint="eastAsia"/>
                <w:kern w:val="0"/>
                <w:sz w:val="24"/>
                <w:szCs w:val="24"/>
              </w:rPr>
              <w:t>4%以内</w:t>
            </w:r>
          </w:p>
        </w:tc>
        <w:tc>
          <w:tcPr>
            <w:tcW w:w="1134" w:type="dxa"/>
            <w:vAlign w:val="center"/>
          </w:tcPr>
          <w:p>
            <w:pPr>
              <w:ind w:firstLineChars="0" w:firstLine="0"/>
              <w:jc w:val="center"/>
              <w:rPr>
                <w:rFonts w:ascii="楷体" w:eastAsia="楷体" w:cs="楷体" w:hAnsi="楷体"/>
                <w:kern w:val="0"/>
                <w:sz w:val="24"/>
                <w:szCs w:val="24"/>
              </w:rPr>
            </w:pPr>
            <w:r>
              <w:rPr>
                <w:rFonts w:ascii="楷体" w:eastAsia="楷体" w:cs="楷体" w:hAnsi="楷体" w:hint="eastAsia"/>
                <w:kern w:val="0"/>
                <w:sz w:val="24"/>
                <w:szCs w:val="24"/>
              </w:rPr>
              <w:t>—</w:t>
            </w:r>
          </w:p>
        </w:tc>
        <w:tc>
          <w:tcPr>
            <w:tcW w:w="996" w:type="dxa"/>
            <w:vAlign w:val="center"/>
          </w:tcPr>
          <w:p>
            <w:pPr>
              <w:ind w:firstLineChars="0" w:firstLine="0"/>
              <w:rPr>
                <w:kern w:val="0"/>
                <w:sz w:val="24"/>
                <w:szCs w:val="24"/>
              </w:rPr>
            </w:pPr>
            <w:r>
              <w:rPr>
                <w:rFonts w:ascii="楷体" w:eastAsia="楷体" w:cs="楷体" w:hAnsi="楷体" w:hint="eastAsia"/>
                <w:kern w:val="0"/>
                <w:sz w:val="24"/>
                <w:szCs w:val="24"/>
              </w:rPr>
              <w:t>约束性</w:t>
            </w:r>
          </w:p>
        </w:tc>
      </w:tr>
      <w:tr>
        <w:tc>
          <w:tcPr>
            <w:tcW w:w="8617" w:type="dxa"/>
            <w:gridSpan w:val="6"/>
            <w:vAlign w:val="center"/>
          </w:tcPr>
          <w:p>
            <w:pPr>
              <w:ind w:firstLineChars="0" w:firstLine="0"/>
              <w:rPr>
                <w:sz w:val="24"/>
                <w:szCs w:val="24"/>
              </w:rPr>
            </w:pPr>
            <w:r>
              <w:rPr>
                <w:rFonts w:ascii="楷体" w:eastAsia="楷体" w:cs="楷体" w:hAnsi="楷体" w:hint="eastAsia"/>
                <w:b/>
                <w:sz w:val="24"/>
                <w:szCs w:val="24"/>
              </w:rPr>
              <w:t>绿色生态与资源利用</w:t>
            </w:r>
          </w:p>
        </w:tc>
      </w:tr>
      <w:tr>
        <w:tc>
          <w:tcPr>
            <w:tcW w:w="3369" w:type="dxa"/>
            <w:vAlign w:val="center"/>
          </w:tcPr>
          <w:p>
            <w:pPr>
              <w:tabs>
                <w:tab w:val="left" w:pos="1320"/>
              </w:tabs>
              <w:autoSpaceDE w:val="0"/>
              <w:autoSpaceDN w:val="0"/>
              <w:adjustRightInd w:val="0"/>
              <w:snapToGrid w:val="0"/>
              <w:spacing w:line="240" w:lineRule="auto"/>
              <w:ind w:firstLineChars="0" w:firstLine="0"/>
              <w:rPr>
                <w:rFonts w:ascii="楷体" w:eastAsia="楷体" w:cs="楷体" w:hAnsi="楷体"/>
                <w:sz w:val="24"/>
                <w:szCs w:val="24"/>
              </w:rPr>
            </w:pPr>
            <w:r>
              <w:rPr>
                <w:rFonts w:ascii="楷体" w:eastAsia="楷体" w:cs="楷体" w:hAnsi="楷体" w:hint="eastAsia"/>
                <w:sz w:val="24"/>
                <w:szCs w:val="24"/>
              </w:rPr>
              <w:t>（11）单位GDP能源消耗降低</w:t>
            </w:r>
          </w:p>
        </w:tc>
        <w:tc>
          <w:tcPr>
            <w:tcW w:w="708" w:type="dxa"/>
            <w:vAlign w:val="center"/>
          </w:tcPr>
          <w:p>
            <w:pPr>
              <w:tabs>
                <w:tab w:val="left" w:pos="1320"/>
              </w:tabs>
              <w:autoSpaceDE w:val="0"/>
              <w:autoSpaceDN w:val="0"/>
              <w:adjustRightInd w:val="0"/>
              <w:snapToGrid w:val="0"/>
              <w:spacing w:line="240" w:lineRule="auto"/>
              <w:ind w:leftChars="-17" w:left="1" w:hangingChars="23" w:hanging="55"/>
              <w:jc w:val="center"/>
              <w:rPr>
                <w:rFonts w:ascii="楷体" w:eastAsia="楷体" w:cs="楷体" w:hAnsi="楷体"/>
                <w:sz w:val="24"/>
                <w:szCs w:val="24"/>
              </w:rPr>
            </w:pPr>
            <w:r>
              <w:rPr>
                <w:rFonts w:ascii="楷体" w:eastAsia="楷体" w:cs="楷体" w:hAnsi="楷体" w:hint="eastAsia"/>
                <w:sz w:val="24"/>
                <w:szCs w:val="24"/>
              </w:rPr>
              <w:t>%</w:t>
            </w:r>
          </w:p>
        </w:tc>
        <w:tc>
          <w:tcPr>
            <w:tcW w:w="1134" w:type="dxa"/>
            <w:vAlign w:val="center"/>
          </w:tcPr>
          <w:p>
            <w:pPr>
              <w:tabs>
                <w:tab w:val="left" w:pos="1320"/>
              </w:tabs>
              <w:autoSpaceDE w:val="0"/>
              <w:autoSpaceDN w:val="0"/>
              <w:adjustRightInd w:val="0"/>
              <w:spacing w:line="0" w:lineRule="atLeast"/>
              <w:ind w:firstLineChars="0" w:firstLine="0"/>
              <w:jc w:val="center"/>
              <w:rPr>
                <w:rFonts w:ascii="楷体" w:eastAsia="楷体" w:cs="楷体" w:hAnsi="楷体"/>
                <w:kern w:val="0"/>
                <w:sz w:val="24"/>
                <w:szCs w:val="24"/>
              </w:rPr>
            </w:pPr>
            <w:r>
              <w:rPr>
                <w:rFonts w:ascii="楷体" w:eastAsia="楷体" w:cs="楷体" w:hAnsi="楷体" w:hint="eastAsia"/>
                <w:kern w:val="0"/>
                <w:sz w:val="24"/>
                <w:szCs w:val="24"/>
              </w:rPr>
              <w:t>达到要求</w:t>
            </w:r>
          </w:p>
        </w:tc>
        <w:tc>
          <w:tcPr>
            <w:tcW w:w="1276" w:type="dxa"/>
            <w:vAlign w:val="center"/>
          </w:tcPr>
          <w:p>
            <w:pPr>
              <w:tabs>
                <w:tab w:val="left" w:pos="1320"/>
              </w:tabs>
              <w:autoSpaceDE w:val="0"/>
              <w:autoSpaceDN w:val="0"/>
              <w:adjustRightInd w:val="0"/>
              <w:spacing w:line="0" w:lineRule="atLeast"/>
              <w:ind w:firstLineChars="0" w:firstLine="0"/>
              <w:jc w:val="center"/>
              <w:rPr>
                <w:rFonts w:ascii="楷体" w:eastAsia="楷体" w:cs="楷体" w:hAnsi="楷体"/>
                <w:kern w:val="0"/>
                <w:sz w:val="24"/>
                <w:szCs w:val="24"/>
              </w:rPr>
            </w:pPr>
            <w:r>
              <w:rPr>
                <w:rFonts w:ascii="楷体" w:eastAsia="楷体" w:cs="楷体" w:hAnsi="楷体" w:hint="eastAsia"/>
                <w:kern w:val="0"/>
                <w:sz w:val="24"/>
                <w:szCs w:val="24"/>
              </w:rPr>
              <w:t>完成市考核目标</w:t>
            </w:r>
          </w:p>
        </w:tc>
        <w:tc>
          <w:tcPr>
            <w:tcW w:w="1134" w:type="dxa"/>
            <w:vAlign w:val="center"/>
          </w:tcPr>
          <w:p>
            <w:pPr>
              <w:tabs>
                <w:tab w:val="left" w:pos="1320"/>
              </w:tabs>
              <w:autoSpaceDE w:val="0"/>
              <w:autoSpaceDN w:val="0"/>
              <w:adjustRightInd w:val="0"/>
              <w:snapToGrid w:val="0"/>
              <w:spacing w:line="240" w:lineRule="auto"/>
              <w:ind w:firstLineChars="0" w:firstLine="0"/>
              <w:jc w:val="center"/>
              <w:rPr>
                <w:rFonts w:ascii="楷体" w:eastAsia="楷体" w:cs="楷体" w:hAnsi="楷体"/>
                <w:kern w:val="0"/>
                <w:sz w:val="24"/>
                <w:szCs w:val="24"/>
              </w:rPr>
            </w:pPr>
            <w:r>
              <w:rPr>
                <w:rFonts w:ascii="楷体" w:eastAsia="楷体" w:cs="楷体" w:hAnsi="楷体" w:hint="eastAsia"/>
                <w:kern w:val="0"/>
                <w:sz w:val="24"/>
                <w:szCs w:val="24"/>
              </w:rPr>
              <w:t>—</w:t>
            </w:r>
          </w:p>
        </w:tc>
        <w:tc>
          <w:tcPr>
            <w:tcW w:w="996" w:type="dxa"/>
            <w:vAlign w:val="center"/>
          </w:tcPr>
          <w:p>
            <w:pPr>
              <w:tabs>
                <w:tab w:val="left" w:pos="1320"/>
              </w:tabs>
              <w:autoSpaceDE w:val="0"/>
              <w:autoSpaceDN w:val="0"/>
              <w:adjustRightInd w:val="0"/>
              <w:snapToGrid w:val="0"/>
              <w:spacing w:line="240" w:lineRule="auto"/>
              <w:ind w:firstLineChars="0" w:firstLine="0"/>
              <w:rPr>
                <w:rFonts w:ascii="楷体" w:eastAsia="楷体" w:cs="楷体" w:hAnsi="楷体"/>
                <w:kern w:val="0"/>
                <w:sz w:val="24"/>
                <w:szCs w:val="24"/>
              </w:rPr>
            </w:pPr>
            <w:r>
              <w:rPr>
                <w:rFonts w:ascii="楷体" w:eastAsia="楷体" w:cs="楷体" w:hAnsi="楷体" w:hint="eastAsia"/>
                <w:kern w:val="0"/>
                <w:sz w:val="24"/>
                <w:szCs w:val="24"/>
              </w:rPr>
              <w:t>约束性</w:t>
            </w:r>
          </w:p>
        </w:tc>
      </w:tr>
      <w:tr>
        <w:tc>
          <w:tcPr>
            <w:tcW w:w="3369" w:type="dxa"/>
            <w:vAlign w:val="center"/>
          </w:tcPr>
          <w:p>
            <w:pPr>
              <w:tabs>
                <w:tab w:val="left" w:pos="1320"/>
              </w:tabs>
              <w:autoSpaceDE w:val="0"/>
              <w:autoSpaceDN w:val="0"/>
              <w:adjustRightInd w:val="0"/>
              <w:snapToGrid w:val="0"/>
              <w:spacing w:line="240" w:lineRule="auto"/>
              <w:ind w:firstLineChars="0" w:firstLine="0"/>
              <w:rPr>
                <w:rFonts w:ascii="楷体" w:eastAsia="楷体" w:cs="楷体" w:hAnsi="楷体"/>
                <w:sz w:val="24"/>
                <w:szCs w:val="24"/>
              </w:rPr>
            </w:pPr>
            <w:r>
              <w:rPr>
                <w:rFonts w:ascii="楷体" w:eastAsia="楷体" w:cs="楷体" w:hAnsi="楷体" w:hint="eastAsia"/>
                <w:sz w:val="24"/>
                <w:szCs w:val="24"/>
              </w:rPr>
              <w:t>（12）单位GDP二氧化碳排放降低</w:t>
            </w:r>
          </w:p>
        </w:tc>
        <w:tc>
          <w:tcPr>
            <w:tcW w:w="708" w:type="dxa"/>
            <w:vAlign w:val="center"/>
          </w:tcPr>
          <w:p>
            <w:pPr>
              <w:tabs>
                <w:tab w:val="left" w:pos="1320"/>
              </w:tabs>
              <w:autoSpaceDE w:val="0"/>
              <w:autoSpaceDN w:val="0"/>
              <w:adjustRightInd w:val="0"/>
              <w:snapToGrid w:val="0"/>
              <w:spacing w:line="240" w:lineRule="auto"/>
              <w:ind w:leftChars="-17" w:left="1" w:hangingChars="23" w:hanging="55"/>
              <w:jc w:val="center"/>
              <w:rPr>
                <w:rFonts w:ascii="楷体" w:eastAsia="楷体" w:cs="楷体" w:hAnsi="楷体"/>
                <w:sz w:val="24"/>
                <w:szCs w:val="24"/>
              </w:rPr>
            </w:pPr>
            <w:r>
              <w:rPr>
                <w:rFonts w:ascii="楷体" w:eastAsia="楷体" w:cs="楷体" w:hAnsi="楷体" w:hint="eastAsia"/>
                <w:sz w:val="24"/>
                <w:szCs w:val="24"/>
              </w:rPr>
              <w:t>%</w:t>
            </w:r>
          </w:p>
        </w:tc>
        <w:tc>
          <w:tcPr>
            <w:tcW w:w="1134" w:type="dxa"/>
            <w:vAlign w:val="center"/>
          </w:tcPr>
          <w:p>
            <w:pPr>
              <w:tabs>
                <w:tab w:val="left" w:pos="1320"/>
              </w:tabs>
              <w:autoSpaceDE w:val="0"/>
              <w:autoSpaceDN w:val="0"/>
              <w:adjustRightInd w:val="0"/>
              <w:spacing w:line="0" w:lineRule="atLeast"/>
              <w:ind w:firstLineChars="0" w:firstLine="0"/>
              <w:jc w:val="center"/>
              <w:rPr>
                <w:rFonts w:ascii="楷体" w:eastAsia="楷体" w:cs="楷体" w:hAnsi="楷体"/>
                <w:kern w:val="0"/>
                <w:sz w:val="24"/>
                <w:szCs w:val="24"/>
              </w:rPr>
            </w:pPr>
            <w:r>
              <w:rPr>
                <w:rFonts w:ascii="楷体" w:eastAsia="楷体" w:cs="楷体" w:hAnsi="楷体" w:hint="eastAsia"/>
                <w:kern w:val="0"/>
                <w:sz w:val="24"/>
                <w:szCs w:val="24"/>
              </w:rPr>
              <w:t>达到要求</w:t>
            </w:r>
          </w:p>
        </w:tc>
        <w:tc>
          <w:tcPr>
            <w:tcW w:w="1276" w:type="dxa"/>
            <w:vAlign w:val="center"/>
          </w:tcPr>
          <w:p>
            <w:pPr>
              <w:tabs>
                <w:tab w:val="left" w:pos="1320"/>
              </w:tabs>
              <w:autoSpaceDE w:val="0"/>
              <w:autoSpaceDN w:val="0"/>
              <w:adjustRightInd w:val="0"/>
              <w:spacing w:line="0" w:lineRule="atLeast"/>
              <w:ind w:firstLineChars="0" w:firstLine="0"/>
              <w:jc w:val="center"/>
              <w:rPr>
                <w:rFonts w:ascii="楷体" w:eastAsia="楷体" w:cs="楷体" w:hAnsi="楷体"/>
                <w:kern w:val="0"/>
                <w:sz w:val="24"/>
                <w:szCs w:val="24"/>
              </w:rPr>
            </w:pPr>
            <w:r>
              <w:rPr>
                <w:rFonts w:ascii="楷体" w:eastAsia="楷体" w:cs="楷体" w:hAnsi="楷体" w:hint="eastAsia"/>
                <w:kern w:val="0"/>
                <w:sz w:val="24"/>
                <w:szCs w:val="24"/>
              </w:rPr>
              <w:t>完成市考核目标</w:t>
            </w:r>
          </w:p>
        </w:tc>
        <w:tc>
          <w:tcPr>
            <w:tcW w:w="1134" w:type="dxa"/>
            <w:vAlign w:val="center"/>
          </w:tcPr>
          <w:p>
            <w:pPr>
              <w:ind w:firstLineChars="0" w:firstLine="0"/>
              <w:jc w:val="center"/>
              <w:rPr>
                <w:kern w:val="0"/>
                <w:sz w:val="24"/>
                <w:szCs w:val="24"/>
              </w:rPr>
            </w:pPr>
            <w:r>
              <w:rPr>
                <w:rFonts w:ascii="楷体" w:eastAsia="楷体" w:cs="楷体" w:hAnsi="楷体" w:hint="eastAsia"/>
                <w:kern w:val="0"/>
                <w:sz w:val="24"/>
                <w:szCs w:val="24"/>
              </w:rPr>
              <w:t>—</w:t>
            </w:r>
          </w:p>
        </w:tc>
        <w:tc>
          <w:tcPr>
            <w:tcW w:w="996" w:type="dxa"/>
            <w:vAlign w:val="center"/>
          </w:tcPr>
          <w:p>
            <w:pPr>
              <w:ind w:firstLineChars="0" w:firstLine="0"/>
              <w:rPr>
                <w:kern w:val="0"/>
                <w:sz w:val="24"/>
                <w:szCs w:val="24"/>
              </w:rPr>
            </w:pPr>
            <w:r>
              <w:rPr>
                <w:rFonts w:ascii="楷体" w:eastAsia="楷体" w:cs="楷体" w:hAnsi="楷体" w:hint="eastAsia"/>
                <w:kern w:val="0"/>
                <w:sz w:val="24"/>
                <w:szCs w:val="24"/>
              </w:rPr>
              <w:t>约束性</w:t>
            </w:r>
          </w:p>
        </w:tc>
      </w:tr>
      <w:tr>
        <w:tc>
          <w:tcPr>
            <w:tcW w:w="3369" w:type="dxa"/>
            <w:vAlign w:val="center"/>
          </w:tcPr>
          <w:p>
            <w:pPr>
              <w:tabs>
                <w:tab w:val="left" w:pos="1320"/>
              </w:tabs>
              <w:autoSpaceDE w:val="0"/>
              <w:autoSpaceDN w:val="0"/>
              <w:adjustRightInd w:val="0"/>
              <w:snapToGrid w:val="0"/>
              <w:spacing w:line="240" w:lineRule="auto"/>
              <w:ind w:firstLineChars="0" w:firstLine="0"/>
              <w:jc w:val="left"/>
              <w:rPr>
                <w:rFonts w:ascii="楷体" w:eastAsia="楷体" w:cs="楷体" w:hAnsi="楷体"/>
                <w:sz w:val="24"/>
                <w:szCs w:val="24"/>
              </w:rPr>
            </w:pPr>
            <w:r>
              <w:rPr>
                <w:rFonts w:ascii="楷体" w:eastAsia="楷体" w:cs="楷体" w:hAnsi="楷体" w:hint="eastAsia"/>
                <w:sz w:val="24"/>
                <w:szCs w:val="24"/>
              </w:rPr>
              <w:t>（13）城市空气质量优良天数比率</w:t>
            </w:r>
          </w:p>
        </w:tc>
        <w:tc>
          <w:tcPr>
            <w:tcW w:w="708" w:type="dxa"/>
            <w:vAlign w:val="center"/>
          </w:tcPr>
          <w:p>
            <w:pPr>
              <w:tabs>
                <w:tab w:val="left" w:pos="1320"/>
              </w:tabs>
              <w:autoSpaceDE w:val="0"/>
              <w:autoSpaceDN w:val="0"/>
              <w:adjustRightInd w:val="0"/>
              <w:snapToGrid w:val="0"/>
              <w:spacing w:line="240" w:lineRule="auto"/>
              <w:ind w:leftChars="-17" w:left="1" w:hangingChars="23" w:hanging="55"/>
              <w:jc w:val="center"/>
              <w:rPr>
                <w:rFonts w:ascii="楷体" w:eastAsia="楷体" w:cs="楷体" w:hAnsi="楷体"/>
                <w:sz w:val="24"/>
                <w:szCs w:val="24"/>
              </w:rPr>
            </w:pPr>
            <w:r>
              <w:rPr>
                <w:rFonts w:ascii="楷体" w:eastAsia="楷体" w:cs="楷体" w:hAnsi="楷体" w:hint="eastAsia"/>
                <w:sz w:val="24"/>
                <w:szCs w:val="24"/>
              </w:rPr>
              <w:t>%</w:t>
            </w:r>
          </w:p>
        </w:tc>
        <w:tc>
          <w:tcPr>
            <w:tcW w:w="1134" w:type="dxa"/>
            <w:vAlign w:val="center"/>
          </w:tcPr>
          <w:p>
            <w:pPr>
              <w:tabs>
                <w:tab w:val="left" w:pos="1320"/>
              </w:tabs>
              <w:autoSpaceDE w:val="0"/>
              <w:autoSpaceDN w:val="0"/>
              <w:adjustRightInd w:val="0"/>
              <w:spacing w:line="0" w:lineRule="atLeast"/>
              <w:ind w:firstLineChars="0" w:firstLine="0"/>
              <w:jc w:val="center"/>
              <w:rPr>
                <w:rFonts w:ascii="楷体" w:eastAsia="楷体" w:cs="楷体" w:hAnsi="楷体"/>
                <w:kern w:val="0"/>
                <w:sz w:val="24"/>
                <w:szCs w:val="24"/>
              </w:rPr>
            </w:pPr>
            <w:r>
              <w:rPr>
                <w:rFonts w:ascii="楷体" w:eastAsia="楷体" w:cs="楷体" w:hAnsi="楷体" w:hint="eastAsia"/>
                <w:kern w:val="0"/>
                <w:sz w:val="24"/>
                <w:szCs w:val="24"/>
              </w:rPr>
              <w:t>达到要求</w:t>
            </w:r>
          </w:p>
        </w:tc>
        <w:tc>
          <w:tcPr>
            <w:tcW w:w="1276" w:type="dxa"/>
            <w:vAlign w:val="center"/>
          </w:tcPr>
          <w:p>
            <w:pPr>
              <w:tabs>
                <w:tab w:val="left" w:pos="1320"/>
              </w:tabs>
              <w:autoSpaceDE w:val="0"/>
              <w:autoSpaceDN w:val="0"/>
              <w:adjustRightInd w:val="0"/>
              <w:spacing w:line="0" w:lineRule="atLeast"/>
              <w:ind w:firstLineChars="0" w:firstLine="0"/>
              <w:jc w:val="center"/>
              <w:rPr>
                <w:rFonts w:ascii="楷体" w:eastAsia="楷体" w:cs="楷体" w:hAnsi="楷体"/>
                <w:kern w:val="0"/>
                <w:sz w:val="24"/>
                <w:szCs w:val="24"/>
              </w:rPr>
            </w:pPr>
            <w:r>
              <w:rPr>
                <w:rFonts w:ascii="楷体" w:eastAsia="楷体" w:cs="楷体" w:hAnsi="楷体" w:hint="eastAsia"/>
                <w:kern w:val="0"/>
                <w:sz w:val="24"/>
                <w:szCs w:val="24"/>
              </w:rPr>
              <w:t>完成市考核目标</w:t>
            </w:r>
          </w:p>
        </w:tc>
        <w:tc>
          <w:tcPr>
            <w:tcW w:w="1134" w:type="dxa"/>
            <w:vAlign w:val="center"/>
          </w:tcPr>
          <w:p>
            <w:pPr>
              <w:ind w:firstLineChars="0" w:firstLine="0"/>
              <w:jc w:val="center"/>
              <w:rPr>
                <w:kern w:val="0"/>
                <w:szCs w:val="20"/>
              </w:rPr>
            </w:pPr>
            <w:r>
              <w:rPr>
                <w:rFonts w:ascii="楷体" w:eastAsia="楷体" w:cs="楷体" w:hAnsi="楷体" w:hint="eastAsia"/>
                <w:kern w:val="0"/>
                <w:sz w:val="24"/>
                <w:szCs w:val="24"/>
              </w:rPr>
              <w:t>—</w:t>
            </w:r>
          </w:p>
        </w:tc>
        <w:tc>
          <w:tcPr>
            <w:tcW w:w="996" w:type="dxa"/>
            <w:vAlign w:val="center"/>
          </w:tcPr>
          <w:p>
            <w:pPr>
              <w:ind w:firstLineChars="0" w:firstLine="0"/>
              <w:rPr>
                <w:kern w:val="0"/>
                <w:szCs w:val="20"/>
              </w:rPr>
            </w:pPr>
            <w:r>
              <w:rPr>
                <w:rFonts w:ascii="楷体" w:eastAsia="楷体" w:cs="楷体" w:hAnsi="楷体" w:hint="eastAsia"/>
                <w:kern w:val="0"/>
                <w:sz w:val="24"/>
                <w:szCs w:val="24"/>
              </w:rPr>
              <w:t>约束性</w:t>
            </w:r>
          </w:p>
        </w:tc>
      </w:tr>
      <w:tr>
        <w:tc>
          <w:tcPr>
            <w:tcW w:w="3369" w:type="dxa"/>
            <w:vAlign w:val="center"/>
          </w:tcPr>
          <w:p>
            <w:pPr>
              <w:tabs>
                <w:tab w:val="left" w:pos="1320"/>
              </w:tabs>
              <w:autoSpaceDE w:val="0"/>
              <w:autoSpaceDN w:val="0"/>
              <w:adjustRightInd w:val="0"/>
              <w:snapToGrid w:val="0"/>
              <w:spacing w:line="240" w:lineRule="auto"/>
              <w:ind w:firstLineChars="0" w:firstLine="0"/>
              <w:jc w:val="left"/>
              <w:rPr>
                <w:rFonts w:ascii="楷体" w:eastAsia="楷体" w:cs="楷体" w:hAnsi="楷体"/>
                <w:sz w:val="24"/>
                <w:szCs w:val="24"/>
              </w:rPr>
            </w:pPr>
            <w:r>
              <w:rPr>
                <w:rFonts w:ascii="楷体" w:eastAsia="楷体" w:cs="楷体" w:hAnsi="楷体" w:hint="eastAsia"/>
                <w:sz w:val="24"/>
                <w:szCs w:val="24"/>
              </w:rPr>
              <w:t>（14）地表水质量达到或好于Ⅲ类水体比例</w:t>
            </w:r>
          </w:p>
        </w:tc>
        <w:tc>
          <w:tcPr>
            <w:tcW w:w="708" w:type="dxa"/>
            <w:vAlign w:val="center"/>
          </w:tcPr>
          <w:p>
            <w:pPr>
              <w:tabs>
                <w:tab w:val="left" w:pos="1320"/>
              </w:tabs>
              <w:autoSpaceDE w:val="0"/>
              <w:autoSpaceDN w:val="0"/>
              <w:adjustRightInd w:val="0"/>
              <w:snapToGrid w:val="0"/>
              <w:spacing w:line="240" w:lineRule="auto"/>
              <w:ind w:leftChars="-17" w:left="1" w:hangingChars="23" w:hanging="55"/>
              <w:jc w:val="center"/>
              <w:rPr>
                <w:rFonts w:ascii="楷体" w:eastAsia="楷体" w:cs="楷体" w:hAnsi="楷体"/>
                <w:sz w:val="24"/>
                <w:szCs w:val="24"/>
              </w:rPr>
            </w:pPr>
            <w:r>
              <w:rPr>
                <w:rFonts w:ascii="楷体" w:eastAsia="楷体" w:cs="楷体" w:hAnsi="楷体" w:hint="eastAsia"/>
                <w:sz w:val="24"/>
                <w:szCs w:val="24"/>
              </w:rPr>
              <w:t>%</w:t>
            </w:r>
          </w:p>
        </w:tc>
        <w:tc>
          <w:tcPr>
            <w:tcW w:w="1134" w:type="dxa"/>
            <w:vAlign w:val="center"/>
          </w:tcPr>
          <w:p>
            <w:pPr>
              <w:tabs>
                <w:tab w:val="left" w:pos="1320"/>
              </w:tabs>
              <w:autoSpaceDE w:val="0"/>
              <w:autoSpaceDN w:val="0"/>
              <w:adjustRightInd w:val="0"/>
              <w:spacing w:line="0" w:lineRule="atLeast"/>
              <w:ind w:firstLineChars="0" w:firstLine="0"/>
              <w:jc w:val="center"/>
              <w:rPr>
                <w:rFonts w:ascii="楷体" w:eastAsia="楷体" w:cs="楷体" w:hAnsi="楷体"/>
                <w:kern w:val="0"/>
                <w:sz w:val="24"/>
                <w:szCs w:val="24"/>
              </w:rPr>
            </w:pPr>
            <w:r>
              <w:rPr>
                <w:rFonts w:ascii="楷体" w:eastAsia="楷体" w:cs="楷体" w:hAnsi="楷体" w:hint="eastAsia"/>
                <w:kern w:val="0"/>
                <w:sz w:val="24"/>
                <w:szCs w:val="24"/>
              </w:rPr>
              <w:t>—</w:t>
            </w:r>
          </w:p>
        </w:tc>
        <w:tc>
          <w:tcPr>
            <w:tcW w:w="1276" w:type="dxa"/>
            <w:vAlign w:val="center"/>
          </w:tcPr>
          <w:p>
            <w:pPr>
              <w:tabs>
                <w:tab w:val="left" w:pos="1320"/>
              </w:tabs>
              <w:autoSpaceDE w:val="0"/>
              <w:autoSpaceDN w:val="0"/>
              <w:adjustRightInd w:val="0"/>
              <w:spacing w:line="0" w:lineRule="atLeast"/>
              <w:ind w:firstLineChars="0" w:firstLine="0"/>
              <w:jc w:val="center"/>
              <w:rPr>
                <w:rFonts w:ascii="楷体" w:eastAsia="楷体" w:cs="楷体" w:hAnsi="楷体"/>
                <w:kern w:val="0"/>
                <w:sz w:val="24"/>
                <w:szCs w:val="24"/>
              </w:rPr>
            </w:pPr>
            <w:r>
              <w:rPr>
                <w:rFonts w:ascii="楷体" w:eastAsia="楷体" w:cs="楷体" w:hAnsi="楷体" w:hint="eastAsia"/>
                <w:kern w:val="0"/>
                <w:sz w:val="24"/>
                <w:szCs w:val="24"/>
              </w:rPr>
              <w:t>完成市考核目标</w:t>
            </w:r>
          </w:p>
        </w:tc>
        <w:tc>
          <w:tcPr>
            <w:tcW w:w="1134" w:type="dxa"/>
            <w:vAlign w:val="center"/>
          </w:tcPr>
          <w:p>
            <w:pPr>
              <w:tabs>
                <w:tab w:val="left" w:pos="1320"/>
              </w:tabs>
              <w:autoSpaceDE w:val="0"/>
              <w:autoSpaceDN w:val="0"/>
              <w:adjustRightInd w:val="0"/>
              <w:snapToGrid w:val="0"/>
              <w:spacing w:line="240" w:lineRule="auto"/>
              <w:ind w:firstLineChars="0" w:firstLine="0"/>
              <w:jc w:val="center"/>
              <w:rPr>
                <w:rFonts w:ascii="楷体" w:eastAsia="楷体" w:cs="楷体" w:hAnsi="楷体"/>
                <w:kern w:val="0"/>
                <w:sz w:val="24"/>
                <w:szCs w:val="24"/>
              </w:rPr>
            </w:pPr>
            <w:r>
              <w:rPr>
                <w:rFonts w:ascii="楷体" w:eastAsia="楷体" w:cs="楷体" w:hAnsi="楷体" w:hint="eastAsia"/>
                <w:kern w:val="0"/>
                <w:sz w:val="24"/>
                <w:szCs w:val="24"/>
              </w:rPr>
              <w:t>—</w:t>
            </w:r>
          </w:p>
        </w:tc>
        <w:tc>
          <w:tcPr>
            <w:tcW w:w="996" w:type="dxa"/>
            <w:vAlign w:val="center"/>
          </w:tcPr>
          <w:p>
            <w:pPr>
              <w:tabs>
                <w:tab w:val="left" w:pos="1320"/>
              </w:tabs>
              <w:autoSpaceDE w:val="0"/>
              <w:autoSpaceDN w:val="0"/>
              <w:adjustRightInd w:val="0"/>
              <w:snapToGrid w:val="0"/>
              <w:spacing w:line="240" w:lineRule="auto"/>
              <w:ind w:firstLineChars="0" w:firstLine="0"/>
              <w:rPr>
                <w:rFonts w:ascii="楷体" w:eastAsia="楷体" w:cs="楷体" w:hAnsi="楷体"/>
                <w:kern w:val="0"/>
                <w:sz w:val="24"/>
                <w:szCs w:val="24"/>
              </w:rPr>
            </w:pPr>
            <w:r>
              <w:rPr>
                <w:rFonts w:ascii="楷体" w:eastAsia="楷体" w:cs="楷体" w:hAnsi="楷体" w:hint="eastAsia"/>
                <w:kern w:val="0"/>
                <w:sz w:val="24"/>
                <w:szCs w:val="24"/>
              </w:rPr>
              <w:t>约束性</w:t>
            </w:r>
          </w:p>
        </w:tc>
      </w:tr>
    </w:tbl>
    <w:p/>
    <w:p>
      <w:pPr>
        <w:pStyle w:val="2"/>
      </w:pPr>
      <w:bookmarkStart w:id="5" w:name="_Toc84750796"/>
      <w:r>
        <w:rPr>
          <w:rFonts w:hint="eastAsia"/>
        </w:rPr>
        <w:t>第三节 二〇三五远景目标展望</w:t>
      </w:r>
      <w:bookmarkEnd w:id="5"/>
    </w:p>
    <w:p>
      <w:r>
        <w:rPr>
          <w:rFonts w:hint="eastAsia"/>
        </w:rPr>
        <w:t>展望2035年，高新区将在全市率先基本实现社会主义现代化。经济总量大幅提升，人均地区生产总值、中等收入群体比重、城镇化率位列全省、全市前列，基本实现新型工业化、信息化、城镇化、农业现代化，主体功能明显、优势互补、高质量发展的现代产业体系基本形成，与现代化高新技术产业开发区相适应的钒钛新城全面建成。基本实现治理体系和治理能力现代化，人民平等参与、平等发展权利得到充分保障，基本建成法治新区、法治政府、法治社会，平安新城建设达到更高水平，国民素质和社会文明程度达到新高度。广泛形成绿色生产生活方式，生态环境保持全省前列，天蓝地绿水清的攀枝花东部新区之美更加彰显。构建国际国内“双循环”新发展格局，主动融入成渝地区双城经济圈，区域性国际经济合作竞争优势基本形成。中等收入群体显著扩大，公共服务体系优质均衡，基本公共服务实现均等化，人民生活更加美好，人的全面发展、全体人民共同富裕取得实质性进展。承载全市建设世界钒钛产业基地、生产服务型国家物流枢纽、四川南向门户、国际康养旅游目的地和山水园林城市建设的主战场功能全面跃升。全面建成国家外贸转型发展基地、世界钒钛产业基地、产城融合示范新城、国家级高新技术产业开发示范区。</w:t>
      </w:r>
    </w:p>
    <w:p>
      <w:pPr>
        <w:pStyle w:val="1"/>
        <w:keepNext/>
        <w:keepLines/>
        <w:pageBreakBefore/>
        <w:widowControl w:val="0"/>
      </w:pPr>
      <w:bookmarkStart w:id="6" w:name="_Toc84750797"/>
      <w:r>
        <w:rPr>
          <w:rFonts w:hint="eastAsia"/>
        </w:rPr>
        <w:t>第二章 优化国土空间布局，建设产城融合示范新城</w:t>
      </w:r>
      <w:bookmarkEnd w:id="6"/>
    </w:p>
    <w:p>
      <w:r>
        <w:rPr>
          <w:rFonts w:hint="eastAsia"/>
        </w:rPr>
        <w:t>按照“产业融城中、城中聚产业”理念，以产业布局为支撑、以交通布局为纽带、以生态布局为基础，继续优化空间布局，合理划分功能分区，推动产城融合，高水平建设钒钛新城。</w:t>
      </w:r>
    </w:p>
    <w:p>
      <w:pPr>
        <w:pStyle w:val="2"/>
      </w:pPr>
      <w:bookmarkStart w:id="7" w:name="_Toc84750798"/>
      <w:bookmarkStart w:id="8" w:name="_Toc67419464"/>
      <w:r>
        <w:rPr>
          <w:rFonts w:hint="eastAsia"/>
        </w:rPr>
        <w:t>第一节 科学设置地理空间布局</w:t>
      </w:r>
      <w:bookmarkEnd w:id="7"/>
    </w:p>
    <w:p>
      <w:r>
        <w:rPr>
          <w:rFonts w:hint="eastAsia"/>
        </w:rPr>
        <w:t>树立循环经济和产业集群发展理念，按照现代生态工业园区规划建设要求，</w:t>
      </w:r>
      <w:r>
        <w:t>坚持</w:t>
      </w:r>
      <w:r>
        <w:rPr>
          <w:rFonts w:hint="eastAsia"/>
        </w:rPr>
        <w:t>“</w:t>
      </w:r>
      <w:r>
        <w:t>生态优先、产业立根、创新驱动、产城融合</w:t>
      </w:r>
      <w:r>
        <w:rPr>
          <w:rFonts w:hint="eastAsia"/>
        </w:rPr>
        <w:t>”</w:t>
      </w:r>
      <w:r>
        <w:t>原则，</w:t>
      </w:r>
      <w:r>
        <w:rPr>
          <w:rFonts w:hint="eastAsia"/>
        </w:rPr>
        <w:t>根据高新区现有地理空间、</w:t>
      </w:r>
      <w:r>
        <w:rPr>
          <w:rFonts w:hint="eastAsia"/>
          <w:bCs/>
        </w:rPr>
        <w:t>自然地形地貌、</w:t>
      </w:r>
      <w:r>
        <w:rPr>
          <w:rFonts w:hint="eastAsia"/>
        </w:rPr>
        <w:t>产业布局、城市基础设施条件，</w:t>
      </w:r>
      <w:r>
        <w:rPr>
          <w:rFonts w:hint="eastAsia"/>
          <w:bCs/>
        </w:rPr>
        <w:t>节约集约利用土地，加强产业链上企业间产业耦合协调，引导产业集聚发展，注重生产、生活服务配套，合理确定园区的功能定位、用地布局、景观设计、市政设施等与城区的衔接，科学设置空间布局，</w:t>
      </w:r>
      <w:r>
        <w:t>全力打造特色鲜明、功能完善</w:t>
      </w:r>
      <w:r>
        <w:rPr>
          <w:rFonts w:hint="eastAsia"/>
        </w:rPr>
        <w:t>、产城融合</w:t>
      </w:r>
      <w:r>
        <w:t>的现代化活力新城。</w:t>
      </w:r>
    </w:p>
    <w:p>
      <w:pPr>
        <w:pStyle w:val="2"/>
      </w:pPr>
      <w:bookmarkStart w:id="9" w:name="_Toc84750799"/>
      <w:r>
        <w:rPr>
          <w:rFonts w:hint="eastAsia"/>
        </w:rPr>
        <w:t xml:space="preserve">第二节 </w:t>
      </w:r>
      <w:bookmarkEnd w:id="8"/>
      <w:r>
        <w:rPr>
          <w:rFonts w:hint="eastAsia"/>
        </w:rPr>
        <w:t>合理划定国土功能分区</w:t>
      </w:r>
      <w:bookmarkEnd w:id="9"/>
    </w:p>
    <w:p>
      <w:pPr>
        <w:rPr>
          <w:bCs/>
        </w:rPr>
      </w:pPr>
      <w:r>
        <w:rPr>
          <w:rFonts w:hint="eastAsia"/>
          <w:bCs/>
        </w:rPr>
        <w:t>根据钒钛高新区现有产业布局基础、自然地理空间和钒钛新城控制性规划，按照“生产性服务＋生活性服务”双轮驱动的思路，将钒钛高新区划分为团山片区、马店河片区、立柯片区、金江片区、青龙山片区、五桂塘片区、乐弄片区、沙沟南片区八个功能区。</w:t>
      </w:r>
    </w:p>
    <w:p>
      <w:pPr>
        <w:rPr>
          <w:bCs/>
        </w:rPr>
      </w:pPr>
      <w:r>
        <w:rPr>
          <w:rFonts w:hint="eastAsia"/>
          <w:bCs/>
        </w:rPr>
        <w:t>团山片区重点布局钛金属和医疗器械制造产业，打造钛金属生产基地和钒钛机械制造基地。</w:t>
      </w:r>
    </w:p>
    <w:p>
      <w:pPr>
        <w:rPr>
          <w:bCs/>
        </w:rPr>
      </w:pPr>
      <w:r>
        <w:rPr>
          <w:rFonts w:hint="eastAsia"/>
          <w:bCs/>
        </w:rPr>
        <w:t>马店河片区重点布局钛化工、钒钛配套和循环经济产业，打造钛化工生产基地和循环经济示范基地。</w:t>
      </w:r>
    </w:p>
    <w:p>
      <w:pPr>
        <w:rPr>
          <w:bCs/>
        </w:rPr>
      </w:pPr>
      <w:r>
        <w:rPr>
          <w:rFonts w:hint="eastAsia"/>
          <w:bCs/>
        </w:rPr>
        <w:t>立柯片区重点布局钒钛装备制造和新能源产业。</w:t>
      </w:r>
    </w:p>
    <w:p>
      <w:pPr>
        <w:rPr>
          <w:bCs/>
        </w:rPr>
      </w:pPr>
      <w:r>
        <w:rPr>
          <w:rFonts w:hint="eastAsia"/>
          <w:bCs/>
        </w:rPr>
        <w:t>金江镇片区重点布局总部商务、科技创新、研发孵化、现代物流、商品贸易、生活服务等服务业，打造综合物流枢纽（攀枝花生产服务型国家物流枢纽）、钒钛新城综合服务中心。</w:t>
      </w:r>
    </w:p>
    <w:p>
      <w:pPr>
        <w:rPr>
          <w:bCs/>
        </w:rPr>
      </w:pPr>
      <w:r>
        <w:rPr>
          <w:rFonts w:hint="eastAsia"/>
          <w:bCs/>
        </w:rPr>
        <w:t>青龙山片区以文旅康养为主题，打造阳光康养休闲旅游区。</w:t>
      </w:r>
    </w:p>
    <w:p>
      <w:pPr>
        <w:rPr>
          <w:bCs/>
        </w:rPr>
      </w:pPr>
      <w:r>
        <w:rPr>
          <w:rFonts w:hint="eastAsia"/>
          <w:bCs/>
        </w:rPr>
        <w:t>五桂塘片区以车管所为依托，布局汽车销售、检验检测、驾驶培训，形成汽车配套服务产业功能区。</w:t>
      </w:r>
    </w:p>
    <w:p>
      <w:pPr>
        <w:rPr>
          <w:bCs/>
        </w:rPr>
      </w:pPr>
      <w:r>
        <w:rPr>
          <w:rFonts w:hint="eastAsia"/>
          <w:bCs/>
        </w:rPr>
        <w:t>乐弄片区、沙沟南片区为活力生活服务区，打造集生活购物、时尚餐饮、教育医疗、生态休闲、高端居住为一体的全业态配套生活服务组团，营造青春、活力、阳光、时尚的城市生活氛围。</w:t>
      </w:r>
    </w:p>
    <w:p>
      <w:pPr>
        <w:pStyle w:val="2"/>
      </w:pPr>
      <w:bookmarkStart w:id="10" w:name="_Toc84750800"/>
      <w:r>
        <w:rPr>
          <w:rFonts w:hint="eastAsia"/>
        </w:rPr>
        <w:t>第三节 积极推进产城融合发展</w:t>
      </w:r>
      <w:bookmarkEnd w:id="10"/>
    </w:p>
    <w:p>
      <w:r>
        <w:rPr>
          <w:rFonts w:hint="eastAsia"/>
        </w:rPr>
        <w:t>按照“转型升级、创新驱动、做强产业、做优特色”的思路，科学安排钒钛新城重大项目建设时序，全力推进钒钛科技中心、钒钛新城综合市场、中轴线及周边土地整理、钒钛新城医院等项目实施，持续完善金江片区功能配套和服务发展能力，加快推动重点基础设施项目建设，推动钒钛新城产业与城市建设时序上同步演进、空间上分区布局、功能上产城一体，全力打造特色鲜明、功能完善、产城融合的现代化活力新城。</w:t>
      </w:r>
    </w:p>
    <w:p>
      <w:r>
        <w:rPr>
          <w:rFonts w:hint="eastAsia"/>
          <w:b/>
          <w:bCs/>
        </w:rPr>
        <w:t>以产业塑造城市功能形态。</w:t>
      </w:r>
      <w:r>
        <w:rPr>
          <w:rFonts w:hint="eastAsia"/>
        </w:rPr>
        <w:t>以高新区高新技术产业集聚发展、创新服务体系构建和基础设施建设，带动关联配套服务产业的进入、细化分工和衍生发展，形成各类知识型、创新型服务业业态，不断丰富和发展城市功能。通过高新技术产业的引入和培育，促进高新区产业结构的优化升级，促进资本、技术等要素集聚，以产业为基础吸引和凝聚人才，优化示范区人口结构，促进高品质生活、居住、交通、医疗、教育、文化等城市配套功能和服务产业的完善，推动新型城市化的进程和现代城市文明的进步。</w:t>
      </w:r>
    </w:p>
    <w:p>
      <w:r>
        <w:rPr>
          <w:rFonts w:hint="eastAsia"/>
          <w:b/>
          <w:bCs/>
        </w:rPr>
        <w:t>以城市建设助推产业发展。</w:t>
      </w:r>
      <w:r>
        <w:rPr>
          <w:rFonts w:hint="eastAsia"/>
        </w:rPr>
        <w:t>对城市空间、建筑布局、道路系统、公共服务等进行优化提升，引导城市人口分布和产业结构调整，重视城市基础设施的建设，不断完善园区环境，依托钒钛新城建设，让高新区各片区共享融入市区的综合服务，形成科研、教育、产业、居住、生活、商务、社交、文化、休闲等融合协调发展的环境，为产业的发展提供有力支撑，为产业的创新发展创造更大的空间和机会。</w:t>
      </w:r>
    </w:p>
    <w:p>
      <w:pPr>
        <w:pStyle w:val="1"/>
        <w:keepNext/>
        <w:keepLines/>
        <w:pageBreakBefore/>
        <w:widowControl w:val="0"/>
      </w:pPr>
      <w:bookmarkStart w:id="11" w:name="_Toc84750801"/>
      <w:r>
        <w:rPr>
          <w:rFonts w:hint="eastAsia"/>
        </w:rPr>
        <w:t>第三章 加快基础设施建设，建设现代化钒钛新城</w:t>
      </w:r>
      <w:bookmarkEnd w:id="11"/>
    </w:p>
    <w:p>
      <w:r>
        <w:rPr>
          <w:rFonts w:hint="eastAsia"/>
        </w:rPr>
        <w:t>按照着眼未来、适度超前的原则，加快推进交通、能源、信息、公共服务等重大基础设施建设，建设现代化钒钛新城。</w:t>
      </w:r>
    </w:p>
    <w:p>
      <w:pPr>
        <w:pStyle w:val="2"/>
      </w:pPr>
      <w:bookmarkStart w:id="12" w:name="_Toc84750802"/>
      <w:r>
        <w:rPr>
          <w:rFonts w:hint="eastAsia"/>
        </w:rPr>
        <w:t>第一节 加强交通基础设施建设</w:t>
      </w:r>
      <w:bookmarkEnd w:id="12"/>
    </w:p>
    <w:p>
      <w:r>
        <w:rPr>
          <w:rFonts w:hint="eastAsia"/>
        </w:rPr>
        <w:t>紧紧围绕打造“生产服务型国家物流枢纽承载城市”战略目标，统筹规划高新区交通基础设施，积极推动铁路专用线建设，积极推动园区道路和城市道路建设，加快推进金江船厂至马店河货场沿江快速通道建设，加快推进金江码头、马店河码头作业区项目建设，作为物质储备、中转、配送重要基地。加强专用货场、城市公交站场建设，继续实施辖区道路硬化、亮化、美化工程，提升高新区道路通畅水平。</w:t>
      </w:r>
    </w:p>
    <w:p>
      <w:pPr>
        <w:pStyle w:val="2"/>
      </w:pPr>
      <w:bookmarkStart w:id="13" w:name="_Toc84750803"/>
      <w:r>
        <w:rPr>
          <w:rFonts w:hint="eastAsia"/>
        </w:rPr>
        <w:t>第二节 加强能源基础设施建设</w:t>
      </w:r>
      <w:bookmarkEnd w:id="13"/>
    </w:p>
    <w:p>
      <w:r>
        <w:rPr>
          <w:rFonts w:hint="eastAsia"/>
        </w:rPr>
        <w:t>加快推进工业项目配套变电站站房设备和园区电力运维中心、能效服务中心等设施建设，加快辖区供水设施、加油站、供气站、输气站等设施建设，构建安全、经济、高效的能源保障体系，启动增量配网试点。</w:t>
      </w:r>
    </w:p>
    <w:p>
      <w:pPr>
        <w:pStyle w:val="2"/>
      </w:pPr>
      <w:bookmarkStart w:id="14" w:name="_Toc84750804"/>
      <w:r>
        <w:rPr>
          <w:rFonts w:hint="eastAsia"/>
        </w:rPr>
        <w:t>第三节 加快推动智慧新城建设</w:t>
      </w:r>
      <w:bookmarkEnd w:id="14"/>
    </w:p>
    <w:p>
      <w:r>
        <w:rPr>
          <w:rFonts w:hint="eastAsia"/>
        </w:rPr>
        <w:t xml:space="preserve">加快推进5G网络基础设施，以及能源、给排水、交通、环保等感知网络建设，到2025年，城镇5G覆盖率达到60%。加快推进智慧城市管理平台、交通管理平台、应急管理大数据中心等项目建设，实现政务服务、公共安全、灾害防治、应急管理、交通运输和生态维护等领域的管理智能化，构建更加便捷高效和安全可靠的智能化社会管理和公共服务体系，提高城市管理效率及精细化程度。有序开展宽带乡村、智慧园区、智慧社区、智慧旅游等试点项目，营造舒适便捷的生活环境，建成智慧钒钛新城。 </w:t>
      </w:r>
    </w:p>
    <w:p>
      <w:pPr>
        <w:pStyle w:val="2"/>
      </w:pPr>
      <w:bookmarkStart w:id="15" w:name="_Toc84750805"/>
      <w:r>
        <w:rPr>
          <w:rFonts w:hint="eastAsia"/>
        </w:rPr>
        <w:t>第四节 建立可靠的供排水体系</w:t>
      </w:r>
      <w:bookmarkEnd w:id="15"/>
    </w:p>
    <w:p>
      <w:r>
        <w:rPr>
          <w:rFonts w:hint="eastAsia"/>
        </w:rPr>
        <w:t>加强城市供水设施建设，支持城市再生水和雨水利用，提升城市供水能力和供水品质，提高城市水资源承载力，实现城市公共供水普及率达到 100%，饮用水水质达到国家生活饮用水卫生标准。加强城市防洪排涝设施建设，完善城镇排水与洪涝设施。</w:t>
      </w:r>
    </w:p>
    <w:p>
      <w:pPr>
        <w:pStyle w:val="2"/>
      </w:pPr>
      <w:bookmarkStart w:id="16" w:name="_Toc84750806"/>
      <w:r>
        <w:rPr>
          <w:rFonts w:hint="eastAsia"/>
        </w:rPr>
        <w:t>第五节 加强城市地下管线建设</w:t>
      </w:r>
      <w:bookmarkEnd w:id="16"/>
    </w:p>
    <w:p>
      <w:r>
        <w:rPr>
          <w:rFonts w:hint="eastAsia"/>
        </w:rPr>
        <w:t>按照“先规划、后建设”原则，严格遵守国家和省有关标准和规范，科学编制地下管线综合规划，统筹安排给排水、燃气、电力和通信等地下管线建设。按照“先地下、后地上”原则，依据经批准的地下管线综合规划和市政道路建设计划，统筹安排道路建设和地下管线建设工程。加快推进老旧管网改造，重点改造超过使用年限、材质落后、漏损严重的供排水管网和存在事故隐患的燃气、电力、通信等地下管线。按照每120米一个市政消火栓的建设要求，加快推进辖区消火栓建设。</w:t>
      </w:r>
    </w:p>
    <w:p>
      <w:pPr>
        <w:pStyle w:val="2"/>
      </w:pPr>
      <w:bookmarkStart w:id="17" w:name="_Toc84750807"/>
      <w:r>
        <w:rPr>
          <w:rFonts w:hint="eastAsia"/>
        </w:rPr>
        <w:t>第六节 有序推进老旧小区改造</w:t>
      </w:r>
      <w:bookmarkEnd w:id="17"/>
    </w:p>
    <w:p>
      <w:r>
        <w:rPr>
          <w:rFonts w:hint="eastAsia"/>
        </w:rPr>
        <w:t>有序推进金江片区等老旧小区改造项目建设，完善小区供水、供电、供气、弱电、道路市政设施，以及小区绿化美化、停车管理系统、环卫设施、区间道路、消防设施设备、监控系统、路灯、雨污管网、外立面整治环境及配套设施，完善社区综合服务站、卫生服务站、社区幼儿园、室外活动场地、慢行系统等公共服务设施。加快老旧小区电梯加装工作，探索建设共享电梯机制。遵循“业主自愿、政府支持，充分协商、公开透明，属地管理、程序简化，保障安全、依法合规”的原则，注重发挥社区层面的协调作用，广泛发动宣传，树立居民的“主人翁”意识，构建“业主主体、社区主导、政府引领、各方支持”的体制机制。</w:t>
      </w:r>
    </w:p>
    <w:p>
      <w:pPr>
        <w:pStyle w:val="2"/>
      </w:pPr>
      <w:bookmarkStart w:id="18" w:name="_Toc84750808"/>
      <w:r>
        <w:rPr>
          <w:rFonts w:hint="eastAsia"/>
        </w:rPr>
        <w:t>第七节 推进公共服务设施建设</w:t>
      </w:r>
      <w:bookmarkEnd w:id="18"/>
    </w:p>
    <w:p>
      <w:r>
        <w:rPr>
          <w:rFonts w:hint="eastAsia"/>
        </w:rPr>
        <w:t>坚持以人民为中心，注重保障和改善民生，加快推进应急管理、政务、消防站、废物处理中心等设施的规划和建设。促进公共服务设施向基层社区延伸，加强便民商业服务设施建设，合理布局便民店、早餐店、菜市场、家政服务点、快递服务等商业网点，为居民提供便捷生活服务。</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522"/>
      </w:tblGrid>
      <w:tr>
        <w:tc>
          <w:tcPr>
            <w:tcW w:w="8522" w:type="dxa"/>
          </w:tcPr>
          <w:p>
            <w:pPr>
              <w:pStyle w:val="4"/>
              <w:rPr>
                <w:rFonts w:ascii="仿宋_GB2312" w:eastAsia="仿宋_GB2312" w:hAnsi="TimesNewRoman"/>
                <w:szCs w:val="32"/>
              </w:rPr>
            </w:pPr>
            <w:r>
              <w:rPr>
                <w:rFonts w:hint="eastAsia"/>
              </w:rPr>
              <w:t>专栏2.基础设施重点项目</w:t>
            </w:r>
          </w:p>
        </w:tc>
      </w:tr>
      <w:tr>
        <w:tc>
          <w:tcPr>
            <w:tcW w:w="8522" w:type="dxa"/>
          </w:tcPr>
          <w:p>
            <w:pPr>
              <w:pStyle w:val="5"/>
            </w:pPr>
            <w:r>
              <w:rPr>
                <w:rFonts w:hint="eastAsia"/>
                <w:b/>
              </w:rPr>
              <w:t>交通基础设施：</w:t>
            </w:r>
            <w:r>
              <w:rPr>
                <w:rFonts w:hint="eastAsia"/>
              </w:rPr>
              <w:t>金江旅游环线公路、攀枝花市工业园区（钒钛新城、迤资园区）基础设施综合配套工程、高梁坪-安宁-钒钛园区-迤资园区铁矿管道工程、沿江快速通道、物流大道东段、物流园主干道与钒钛西路连接线工程。</w:t>
            </w:r>
          </w:p>
          <w:p>
            <w:pPr>
              <w:pStyle w:val="5"/>
            </w:pPr>
            <w:r>
              <w:rPr>
                <w:rFonts w:hint="eastAsia"/>
                <w:b/>
              </w:rPr>
              <w:t>能源基础设施：</w:t>
            </w:r>
            <w:r>
              <w:rPr>
                <w:rFonts w:hint="eastAsia"/>
              </w:rPr>
              <w:t>天然气（水、电）管线布局马店河片区（团山片区、立柯片区）项目、钒钛新城供电电网完善工程。</w:t>
            </w:r>
          </w:p>
          <w:p>
            <w:pPr>
              <w:pStyle w:val="5"/>
            </w:pPr>
            <w:r>
              <w:rPr>
                <w:rFonts w:hint="eastAsia"/>
                <w:b/>
              </w:rPr>
              <w:t>供排水设施：</w:t>
            </w:r>
            <w:r>
              <w:rPr>
                <w:rFonts w:hint="eastAsia"/>
              </w:rPr>
              <w:t>金江片区供水管网。</w:t>
            </w:r>
          </w:p>
          <w:p>
            <w:pPr>
              <w:pStyle w:val="5"/>
            </w:pPr>
            <w:r>
              <w:rPr>
                <w:rFonts w:hint="eastAsia"/>
                <w:b/>
              </w:rPr>
              <w:t>城市地下管网：</w:t>
            </w:r>
            <w:r>
              <w:rPr>
                <w:rFonts w:hint="eastAsia"/>
              </w:rPr>
              <w:t>金江片区雨污管网工程。</w:t>
            </w:r>
          </w:p>
          <w:p>
            <w:pPr>
              <w:pStyle w:val="5"/>
            </w:pPr>
            <w:r>
              <w:rPr>
                <w:rFonts w:hint="eastAsia"/>
                <w:b/>
              </w:rPr>
              <w:t>老旧小区改造：</w:t>
            </w:r>
            <w:r>
              <w:rPr>
                <w:rFonts w:hint="eastAsia"/>
              </w:rPr>
              <w:t>金江片区老旧小区改造项目。</w:t>
            </w:r>
          </w:p>
          <w:p>
            <w:pPr>
              <w:pStyle w:val="5"/>
              <w:rPr>
                <w:rFonts w:ascii="仿宋_GB2312" w:hAnsi="TimesNewRoman"/>
                <w:szCs w:val="32"/>
              </w:rPr>
            </w:pPr>
            <w:r>
              <w:rPr>
                <w:rFonts w:hint="eastAsia"/>
                <w:b/>
              </w:rPr>
              <w:t>公共服务设施：</w:t>
            </w:r>
            <w:r>
              <w:rPr>
                <w:rFonts w:hint="eastAsia"/>
              </w:rPr>
              <w:t>钒钛新城钛产业园建设、鱼塘片区规划新建消防队站、钒钛高新区5G基站建设项目。</w:t>
            </w:r>
          </w:p>
        </w:tc>
      </w:tr>
    </w:tbl>
    <w:p>
      <w:pPr>
        <w:rPr>
          <w:rFonts w:ascii="仿宋_GB2312" w:hAnsi="TimesNewRoman"/>
          <w:szCs w:val="32"/>
        </w:rPr>
      </w:pPr>
    </w:p>
    <w:p>
      <w:r>
        <w:rPr>
          <w:rFonts w:hint="eastAsia"/>
        </w:rPr>
        <w:br w:type="page"/>
      </w:r>
    </w:p>
    <w:p>
      <w:pPr>
        <w:pStyle w:val="1"/>
      </w:pPr>
      <w:bookmarkStart w:id="19" w:name="_Toc84750809"/>
      <w:r>
        <w:rPr>
          <w:rFonts w:hint="eastAsia"/>
        </w:rPr>
        <w:t>第四章 坚持科技创新驱动，赋能经济社会发展</w:t>
      </w:r>
      <w:bookmarkEnd w:id="19"/>
    </w:p>
    <w:p>
      <w:r>
        <w:rPr>
          <w:rFonts w:hint="eastAsia"/>
        </w:rPr>
        <w:t>深入实施创新驱动发展战略，加大科技创新投入，加快科技创新平台建设，加强创新主体培育，推动区域协同创新，促进成果就地转化，全面提升开发区整体创新能力。</w:t>
      </w:r>
    </w:p>
    <w:p>
      <w:pPr>
        <w:pStyle w:val="2"/>
      </w:pPr>
      <w:bookmarkStart w:id="20" w:name="_Toc67419469"/>
      <w:bookmarkStart w:id="21" w:name="_Toc84750810"/>
      <w:r>
        <w:rPr>
          <w:rFonts w:hint="eastAsia"/>
        </w:rPr>
        <w:t>第一节 加快科技创新平台</w:t>
      </w:r>
      <w:bookmarkEnd w:id="20"/>
      <w:r>
        <w:rPr>
          <w:rFonts w:hint="eastAsia"/>
        </w:rPr>
        <w:t>建设</w:t>
      </w:r>
      <w:bookmarkEnd w:id="21"/>
    </w:p>
    <w:p>
      <w:r>
        <w:rPr>
          <w:rFonts w:hint="eastAsia"/>
        </w:rPr>
        <w:t>加快钒钛新城科技中心规划和建设，引进国内外知名研发机构入住，建设一批国家级、省级工程（技术）研究中心、重点实验室、博士后科研工作站等。利用钒钛科技孵化器“国家级”金字招牌，完善钒钛专业类孵化体系。加快发展创业孵化、检测检验、科技金融、技术转移等科技服务新业态，探索建设特色鲜明、结构合理、配套完善的科技服务业集聚区。力争到2025年，新增科技服务机构50家以上，拥有或合作的各类专业公共技术服务平台数达到40个，拥有或合作共享的国家或省级实验室、技术研发平台、省市级企业技术中心数量达到50个。</w:t>
      </w:r>
    </w:p>
    <w:p>
      <w:pPr>
        <w:pStyle w:val="2"/>
      </w:pPr>
      <w:bookmarkStart w:id="22" w:name="_Toc67419470"/>
      <w:bookmarkStart w:id="23" w:name="_Toc84750811"/>
      <w:r>
        <w:rPr>
          <w:rFonts w:hint="eastAsia"/>
        </w:rPr>
        <w:t>第二节 深化区域科技协同创新</w:t>
      </w:r>
      <w:bookmarkEnd w:id="22"/>
      <w:bookmarkEnd w:id="23"/>
    </w:p>
    <w:p>
      <w:r>
        <w:rPr>
          <w:rFonts w:hint="eastAsia"/>
        </w:rPr>
        <w:t>加强与四川大学、中科院等国内知名院校和科研机构进行深度合作，共建研究中心，共同开展技术攻关，建立产学研协同创新平台。建立完善科技协同创新机制，统筹协调创新技术、创新人才、创新资金、创新设施等方面的资源。全力推动川渝科技创新合作，深度参与国家西部（成都）科技创新中心建设，积极承接成渝地区高新技术成果，探索研发设计在成渝、高新区承接、转化生产的合作模式，把高新区建设成为成渝地区双城经济圈钒钛产业创新中心和科技成果转化重要承载地。</w:t>
      </w:r>
    </w:p>
    <w:p>
      <w:pPr>
        <w:pStyle w:val="2"/>
      </w:pPr>
      <w:bookmarkStart w:id="24" w:name="_Toc67419471"/>
      <w:bookmarkStart w:id="25" w:name="_Toc84750812"/>
      <w:r>
        <w:rPr>
          <w:rFonts w:hint="eastAsia"/>
        </w:rPr>
        <w:t>第三节 加快提升企业创新</w:t>
      </w:r>
      <w:bookmarkEnd w:id="24"/>
      <w:r>
        <w:rPr>
          <w:rFonts w:hint="eastAsia"/>
        </w:rPr>
        <w:t>能力</w:t>
      </w:r>
      <w:bookmarkEnd w:id="25"/>
    </w:p>
    <w:p>
      <w:r>
        <w:rPr>
          <w:rFonts w:hint="eastAsia"/>
        </w:rPr>
        <w:t>开展企业创新能力提升行动，推动创新资源、创新人才、创新政策、创新服务向企业集聚。 鼓励企业加大研发投入，重点支持国家级、省级工程（ 技术） 研究中心、工程中心、企业技术中心、企业重点实验室、工程实验室等高水平研发机构建设，推动大中型工业企业、规模以上高新技术企业提升研发机构层次和水平。对接省科技企业培育“百千万”工程，建立覆盖企业初创、成长、发展等不同阶段的政策扶持体系，完善创新型企业培育机制，加快培育科技型中小企业、领军人才企业和以高新技术企业为主体的创新型企业集群，争创国家技术创新示范企业、四川省创新示范企业。支持大中型创新骨干企业整合创新要素，鼓励和引导钒钛、钢铁、装备制造、能源化工等重点行业龙头企业组建产业协同创新联盟。到2025年，规模以上钒钛类及相关企业达到 70 家，高新技术企业达到 40家，新三板挂牌企业达到 10 家，高新技术产业产值占规模以上工业总产值 42%以上，构建形成龙头企业引领、中小企业配套、应用企业带动的世界级钒钛产业集群。</w:t>
      </w:r>
    </w:p>
    <w:p>
      <w:r>
        <w:rPr>
          <w:rFonts w:hint="eastAsia"/>
        </w:rPr>
        <w:t>。</w:t>
      </w:r>
    </w:p>
    <w:p>
      <w:pPr>
        <w:pStyle w:val="2"/>
      </w:pPr>
      <w:bookmarkStart w:id="26" w:name="_Toc67419473"/>
      <w:bookmarkStart w:id="27" w:name="_Toc84750813"/>
      <w:r>
        <w:rPr>
          <w:rFonts w:hint="eastAsia"/>
        </w:rPr>
        <w:t>第四节 促进科技成果就地转化</w:t>
      </w:r>
      <w:bookmarkEnd w:id="26"/>
      <w:bookmarkEnd w:id="27"/>
    </w:p>
    <w:p>
      <w:r>
        <w:rPr>
          <w:rFonts w:hint="eastAsia"/>
        </w:rPr>
        <w:t>加大科技攻关力度，争取国家将钒钛资源综合利用的研究纳入国家科技重大专项项目，组织国际国内科技力量开展钒钛资源利用产业化技术攻关，在宇航级钒铝合金产业化技术、钒电池产品开发及应用、钒钛微合金化钢种研发、海洋工程用 1200MPa 级超厚高强高韧耐蚀合金材料生产技术、钛及钛合金中厚板生产工艺及焊接技术、氯化法钛白生产技术、提钒废水高效循环复用及有效元素回收、100 吨级低氧钛及氢化钛粉关键制备技术等领域攻克一系列“卡脖子”技术问题和关键共性技术难题。综合运用法律、行政、经济手段加强知识产权保护，加大科技成果转化支持力度，完善科技成果转化体制机制，努力争取科技成果就地转化和产业化。</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522"/>
      </w:tblGrid>
      <w:tr>
        <w:tc>
          <w:tcPr>
            <w:tcW w:w="8522" w:type="dxa"/>
          </w:tcPr>
          <w:p>
            <w:pPr>
              <w:pStyle w:val="4"/>
              <w:rPr>
                <w:rFonts w:ascii="仿宋_GB2312" w:eastAsia="仿宋_GB2312" w:hAnsi="TimesNewRoman"/>
                <w:szCs w:val="32"/>
              </w:rPr>
            </w:pPr>
            <w:r>
              <w:rPr>
                <w:rFonts w:hint="eastAsia"/>
              </w:rPr>
              <w:t>专栏3：创新平台建设工程</w:t>
            </w:r>
          </w:p>
        </w:tc>
      </w:tr>
      <w:tr>
        <w:tc>
          <w:tcPr>
            <w:tcW w:w="8522" w:type="dxa"/>
          </w:tcPr>
          <w:p>
            <w:pPr>
              <w:pStyle w:val="5"/>
            </w:pPr>
            <w:r>
              <w:rPr>
                <w:rFonts w:hint="eastAsia"/>
                <w:b/>
              </w:rPr>
              <w:t>钒钛科技中心：</w:t>
            </w:r>
            <w:r>
              <w:rPr>
                <w:rFonts w:hint="eastAsia"/>
              </w:rPr>
              <w:t>建设集商务办公、科研创新、科技孵化、公共服务为一体的综合配套服务中心；（国家级）成都海关技术中心钒钛检测实验室；钒钛科技孵化加速器（标准化厂房）项目二期；研究中心建设。支持规模以上工业企业建立企业技术中心、工程技术研究中心、重点实验室和工程实验室。</w:t>
            </w:r>
          </w:p>
          <w:p>
            <w:pPr>
              <w:pStyle w:val="5"/>
            </w:pPr>
            <w:r>
              <w:rPr>
                <w:rFonts w:hint="eastAsia"/>
                <w:b/>
              </w:rPr>
              <w:t>创新型企业培育计划：</w:t>
            </w:r>
            <w:r>
              <w:rPr>
                <w:rFonts w:hint="eastAsia"/>
              </w:rPr>
              <w:t>围绕以钒钛新材料、新能源为主导的战略性新兴产业发展，发挥科技创新的核心作用，加强对创新型企业的支持和培育，到2025年，新增创新型企业10家以上。</w:t>
            </w:r>
          </w:p>
        </w:tc>
      </w:tr>
    </w:tbl>
    <w:p>
      <w:pPr>
        <w:rPr>
          <w:rFonts w:ascii="仿宋_GB2312" w:hAnsi="TimesNewRoman"/>
          <w:szCs w:val="32"/>
        </w:rPr>
      </w:pPr>
    </w:p>
    <w:p>
      <w:pPr>
        <w:ind w:left="118"/>
        <w:rPr>
          <w:rFonts w:ascii="仿宋_GB2312" w:cs="Times New Roman" w:hAnsi="TimesNewRoman"/>
          <w:szCs w:val="32"/>
        </w:rPr>
      </w:pPr>
    </w:p>
    <w:p>
      <w:pPr>
        <w:pStyle w:val="1"/>
        <w:keepNext/>
        <w:keepLines/>
        <w:pageBreakBefore/>
        <w:widowControl w:val="0"/>
      </w:pPr>
      <w:bookmarkStart w:id="28" w:name="_Toc84750814"/>
      <w:r>
        <w:rPr>
          <w:rFonts w:hint="eastAsia"/>
        </w:rPr>
        <w:t>第五章 构建现代工业体系，打造世界钒钛产业基地</w:t>
      </w:r>
      <w:bookmarkEnd w:id="28"/>
    </w:p>
    <w:p>
      <w:r>
        <w:rPr>
          <w:rFonts w:hint="eastAsia"/>
        </w:rPr>
        <w:t>围绕推进经济高质量发展目标，坚持走新型工业化道路，依托特色优势资源，大力发展先进材料产业，优化提升装备制造、能源化工、绿色建材、循环经济四大支柱产业，积极培育清洁载能、新能源、石墨精深加工、数字经济四大新兴产业，加强产业引导，优化产业布局，着力构建“1+4+4”工业产业体系，形成工业高质量发展新格局。到2025年，工业总产值达到850亿元。</w:t>
      </w:r>
    </w:p>
    <w:p>
      <w:pPr>
        <w:pStyle w:val="2"/>
      </w:pPr>
      <w:bookmarkStart w:id="29" w:name="_Toc84750815"/>
      <w:r>
        <w:rPr>
          <w:rFonts w:hint="eastAsia"/>
        </w:rPr>
        <w:t>第一节 大力发展先进材料产业</w:t>
      </w:r>
      <w:bookmarkEnd w:id="29"/>
    </w:p>
    <w:p>
      <w:r>
        <w:rPr>
          <w:rFonts w:hint="eastAsia"/>
        </w:rPr>
        <w:t>“十四五”期间，依托现有工业基础，按照市工业发展规划布局，大力发展含钒钛钢铁材料、钒钛材料、稀贵金属材料三大先进材料产业。到2025年，先进材料产业产值达到450亿元。</w:t>
      </w:r>
    </w:p>
    <w:p>
      <w:pPr>
        <w:keepNext/>
        <w:keepLines/>
        <w:widowControl w:val="0"/>
        <w:jc w:val="left"/>
        <w:outlineLvl w:val="2"/>
        <w:rPr>
          <w:rFonts w:eastAsia="楷体"/>
          <w:bCs/>
          <w:szCs w:val="32"/>
        </w:rPr>
      </w:pPr>
      <w:r>
        <w:rPr>
          <w:rFonts w:eastAsia="楷体" w:hint="eastAsia"/>
          <w:bCs/>
          <w:szCs w:val="32"/>
        </w:rPr>
        <w:t>一、含钒钛</w:t>
      </w:r>
      <w:r>
        <w:rPr>
          <w:rFonts w:eastAsia="楷体"/>
          <w:bCs/>
          <w:szCs w:val="32"/>
        </w:rPr>
        <w:t>钢铁材料</w:t>
      </w:r>
    </w:p>
    <w:p>
      <w:r>
        <w:rPr>
          <w:rFonts w:hint="eastAsia"/>
        </w:rPr>
        <w:t>加快推动中梁子矿山采选项目建设，力争在“十四五”建成投产。推动辖区选矿企业改进生产工艺，提高生产效率和产品质量。充分利用园区钛渣冶炼副产生铁，以及现有铸造企业配套冶炼产能，高强度机械用钢、耐高温合金、汽车用钢、家电用钢、轴承钢、齿轮钢和模具钢等含钒钛特钢产品。利用国家支持发展非高炉冶炼项目政策，通过招商引资，发展非高炉钢铁冶炼项目，扩大钒钛钢铁产能。到2025年，含钒钛钢铁材料产业产值达到80亿元。</w:t>
      </w:r>
    </w:p>
    <w:p>
      <w:pPr>
        <w:keepNext/>
        <w:keepLines/>
        <w:widowControl w:val="0"/>
        <w:jc w:val="left"/>
        <w:outlineLvl w:val="2"/>
        <w:rPr>
          <w:rFonts w:eastAsia="楷体"/>
          <w:bCs/>
          <w:szCs w:val="32"/>
        </w:rPr>
      </w:pPr>
      <w:r>
        <w:rPr>
          <w:rFonts w:eastAsia="楷体" w:hint="eastAsia"/>
          <w:bCs/>
          <w:szCs w:val="32"/>
        </w:rPr>
        <w:t>二、钒钛新材料</w:t>
      </w:r>
    </w:p>
    <w:p>
      <w:r>
        <w:rPr>
          <w:rFonts w:hint="eastAsia"/>
        </w:rPr>
        <w:t>依托现有钒钛资源优势和产业基础，以加快转变钒钛产业发展方式为主线，立足国内市场，坚持控制开发总量，以优化资源配置、调整产业布局、增强技术创新为重点，推动产业升级，提高钒钛资源综合利用水平，走出一条科技含量高、资源消耗低、环境污染小的高质量钒钛产业发展道路，形成以钒钛新材料生产、钛终端产品制造、钒钛配套为主导的钒钛产业集群，把钒钛高新区打造成世界钒钛产业基地。到2025年钒钛材料产业产值达到350亿元。</w:t>
      </w:r>
    </w:p>
    <w:p>
      <w:pPr>
        <w:rPr>
          <w:rFonts w:ascii="仿宋_GB2312"/>
          <w:bCs/>
          <w:szCs w:val="30"/>
        </w:rPr>
      </w:pPr>
      <w:r>
        <w:rPr>
          <w:rFonts w:hint="eastAsia"/>
          <w:b/>
        </w:rPr>
        <w:t>钒氧化物。</w:t>
      </w:r>
      <w:r>
        <w:rPr>
          <w:rFonts w:hint="eastAsia"/>
        </w:rPr>
        <w:t>利用现有产业基础，加强产业配套和招商引资，大力发展</w:t>
      </w:r>
      <w:r>
        <w:rPr>
          <w:rFonts w:ascii="仿宋_GB2312" w:hint="eastAsia"/>
          <w:bCs/>
          <w:szCs w:val="30"/>
        </w:rPr>
        <w:t>钒渣、</w:t>
      </w:r>
      <w:r>
        <w:rPr>
          <w:rFonts w:hint="eastAsia"/>
        </w:rPr>
        <w:t>五氧化二钒、三氧化二钒、</w:t>
      </w:r>
      <w:r>
        <w:rPr>
          <w:rFonts w:ascii="仿宋_GB2312" w:hint="eastAsia"/>
          <w:bCs/>
          <w:szCs w:val="30"/>
        </w:rPr>
        <w:t>多钒酸铵、钒酸盐（钒酸铋、钒钼酸铋、钒锆颜料等）、碳（氮）化钒、钒电池电解液（硫酸氧钒）等原料及相关产品。</w:t>
      </w:r>
    </w:p>
    <w:p>
      <w:pPr>
        <w:rPr>
          <w:rFonts w:ascii="仿宋_GB2312"/>
          <w:bCs/>
          <w:szCs w:val="30"/>
        </w:rPr>
      </w:pPr>
      <w:r>
        <w:rPr>
          <w:rFonts w:ascii="仿宋_GB2312" w:hint="eastAsia"/>
          <w:b/>
          <w:bCs/>
          <w:szCs w:val="30"/>
        </w:rPr>
        <w:t>金属钒及钒合金材料</w:t>
      </w:r>
      <w:r>
        <w:rPr>
          <w:rFonts w:ascii="仿宋_GB2312" w:hint="eastAsia"/>
          <w:b/>
          <w:szCs w:val="30"/>
        </w:rPr>
        <w:t>。</w:t>
      </w:r>
      <w:r>
        <w:rPr>
          <w:rFonts w:ascii="仿宋_GB2312" w:hint="eastAsia"/>
          <w:bCs/>
          <w:szCs w:val="30"/>
        </w:rPr>
        <w:t>包括金属钒、钒铁、钒铝合金、钒氮合金等钒中间合金材料产品。需重点突破宇航级钒铝合金冶炼、新型钒中间合金开发技术和实现产业化。</w:t>
      </w:r>
    </w:p>
    <w:p>
      <w:pPr>
        <w:rPr>
          <w:rFonts w:ascii="仿宋_GB2312"/>
          <w:bCs/>
          <w:szCs w:val="30"/>
        </w:rPr>
      </w:pPr>
      <w:r>
        <w:rPr>
          <w:rFonts w:ascii="仿宋_GB2312" w:hint="eastAsia"/>
          <w:b/>
          <w:bCs/>
          <w:szCs w:val="30"/>
        </w:rPr>
        <w:t>钒功能材料</w:t>
      </w:r>
      <w:r>
        <w:rPr>
          <w:rFonts w:ascii="仿宋_GB2312" w:hint="eastAsia"/>
          <w:b/>
          <w:szCs w:val="30"/>
        </w:rPr>
        <w:t>。</w:t>
      </w:r>
      <w:r>
        <w:rPr>
          <w:rFonts w:ascii="仿宋_GB2312" w:hint="eastAsia"/>
          <w:bCs/>
          <w:szCs w:val="30"/>
        </w:rPr>
        <w:t>包括钒基嵌锂功能材料、纳米钒基稀土发光材料、钒钛黑瓷、新型钒基催化剂、钒基锂离子电池正极材料、氧化钒薄膜、金属酞菁等钒基功能材料产品。需引入新企业或鼓励现有企业加大研发力度，延链发展。</w:t>
      </w:r>
    </w:p>
    <w:p>
      <w:r>
        <w:rPr>
          <w:rFonts w:hint="eastAsia"/>
          <w:b/>
        </w:rPr>
        <w:t>富钛料。</w:t>
      </w:r>
      <w:r>
        <w:rPr>
          <w:rFonts w:hint="eastAsia"/>
        </w:rPr>
        <w:t>依托现有产业基础，引导企业之间进行战略重组，加大技改投入和工艺创新，扩大酸性钛渣的产能。积极引进绿化钛渣技术，发展突破钒钛磁铁矿升级氯化钛渣技术，提高钒钛资源综合利用率。</w:t>
      </w:r>
    </w:p>
    <w:p>
      <w:r>
        <w:rPr>
          <w:rFonts w:hint="eastAsia"/>
          <w:b/>
        </w:rPr>
        <w:t>钛金属。</w:t>
      </w:r>
      <w:r>
        <w:rPr>
          <w:rFonts w:hint="eastAsia"/>
        </w:rPr>
        <w:t>高端海绵钛生产是高新区实现产业链延伸的关键，积极支持企业进行技术创新，推动精炼四氯化钛、除钒法、大型设备制造、设备自动化、降熔炼钛渣电耗、降镁耗、三废处理等技术和设备的升级，提高海绵钛质量和规模，保障高端钛材生产需求，实现产业链向下游延伸。补充建立“钛锭→高纯钛及钛合金材料”高端钛金属产业链，发展钛及钛合金坯料、锻件、钛热轧卷、钛复合板、钛合金铸件、钛合金精密铸件、钛焊管等钛加工材。到2025年，钒钛高新区钛金属和钛材产量达到7万吨。</w:t>
      </w:r>
    </w:p>
    <w:p>
      <w:r>
        <w:rPr>
          <w:rFonts w:hint="eastAsia"/>
          <w:b/>
        </w:rPr>
        <w:t>钛白粉</w:t>
      </w:r>
      <w:r>
        <w:rPr>
          <w:rFonts w:hint="eastAsia"/>
        </w:rPr>
        <w:t>。加强政策支持和引导，推动辖区钛白粉企业与本地企业或者外地企业进行战略重组，提高产业集中度，提升规模效应，提高产品质量，降低生产经营成本，提升企业产品质量和竞争力。鼓励企业进行新产品开发，发展具有高附加值的</w:t>
      </w:r>
      <w:r>
        <w:t>高端涂料用钛白粉、塑料专用钛白粉、化纤用钛白粉、电子级钛白粉、纳米级钛白粉、高档塑钢用钛白粉和橡胶用钛白粉等</w:t>
      </w:r>
      <w:r>
        <w:rPr>
          <w:rFonts w:hint="eastAsia"/>
        </w:rPr>
        <w:t>，避免同质化竞争</w:t>
      </w:r>
      <w:r>
        <w:t>。</w:t>
      </w:r>
      <w:r>
        <w:rPr>
          <w:rFonts w:hint="eastAsia"/>
        </w:rPr>
        <w:t>推动企业引入新技术和新设备，实现智能化、节能化、清洁化和安全生产，提升产业可持续发展能力。推动中品位钛渣熔盐氯化法生产钛白粉技术的研究与产业化，优先发展熔盐氯化法钛白粉生产技术，引入沸腾氯化法产能，完善相关氯气、石油焦等配套产业，做强做大氯化法钛白粉产业。到2025年，钒钛高新区钛白粉产量达到70万吨。</w:t>
      </w:r>
    </w:p>
    <w:p>
      <w:pPr>
        <w:rPr>
          <w:bCs/>
        </w:rPr>
      </w:pPr>
      <w:r>
        <w:rPr>
          <w:rFonts w:hint="eastAsia"/>
          <w:b/>
        </w:rPr>
        <w:t>钛终端产品。</w:t>
      </w:r>
      <w:r>
        <w:rPr>
          <w:rFonts w:hint="eastAsia"/>
        </w:rPr>
        <w:t>支持钛材生产企业加大科技创新力度，开发钛及钛合金产品，加快推进力兴钛业、攀钢钛材、航友新材等企业钛材深加工项目建设，深化军民融合，支持企业参与国防军工产品研发，大力发展航空航天、船舶及海洋工程等高端装备产品。加强与国内医疗器械企业的战略合作，培育发展</w:t>
      </w:r>
      <w:r>
        <w:rPr>
          <w:rFonts w:hint="eastAsia"/>
          <w:bCs/>
        </w:rPr>
        <w:t>植入材料及人工器官和钛手术器械。植入材料及人工器官方面，积极引进植入材料及人工器官的研发、设计和生产技术的企业，重点发展人造牙齿、人造关节、人造骨骼、人造血管等产品。钛手术器械方面，积极引进钛合金手术器械的研发、设计和生产技术的企业，重点发展手术刀片、止血钳、剪刀、电动骨钻、镊子等产品。积极发展康复辅助器具、康复治疗器械、高端厨具、钛金属眼镜架、钛材运动器械、钛金属工艺品等民用钛金属制品。到2025年，产业产值达到30亿元。</w:t>
      </w:r>
    </w:p>
    <w:p>
      <w:pPr>
        <w:pStyle w:val="3"/>
      </w:pPr>
      <w:r>
        <w:rPr>
          <w:rFonts w:hint="eastAsia"/>
        </w:rPr>
        <w:t>三、</w:t>
      </w:r>
      <w:r>
        <w:t>稀贵金属材料</w:t>
      </w:r>
    </w:p>
    <w:p>
      <w:r>
        <w:rPr>
          <w:rFonts w:hint="eastAsia"/>
        </w:rPr>
        <w:t>加大政策支持力度</w:t>
      </w:r>
      <w:r>
        <w:t>，</w:t>
      </w:r>
      <w:r>
        <w:rPr>
          <w:rFonts w:hint="eastAsia"/>
        </w:rPr>
        <w:t>鼓励园区废酸浓缩企业加大</w:t>
      </w:r>
      <w:r>
        <w:t>技术创新</w:t>
      </w:r>
      <w:r>
        <w:rPr>
          <w:rFonts w:hint="eastAsia"/>
        </w:rPr>
        <w:t>力度</w:t>
      </w:r>
      <w:r>
        <w:t>，</w:t>
      </w:r>
      <w:r>
        <w:rPr>
          <w:rFonts w:hint="eastAsia"/>
        </w:rPr>
        <w:t>提高</w:t>
      </w:r>
      <w:r>
        <w:t>钴、镍、铜、钪和镓等</w:t>
      </w:r>
      <w:r>
        <w:rPr>
          <w:rFonts w:hint="eastAsia"/>
        </w:rPr>
        <w:t>稀贵金属收率，</w:t>
      </w:r>
      <w:r>
        <w:t>开发镍铁合金、</w:t>
      </w:r>
      <w:r>
        <w:rPr>
          <w:rFonts w:hint="eastAsia"/>
        </w:rPr>
        <w:t>铜合金、</w:t>
      </w:r>
      <w:r>
        <w:t>钴合金</w:t>
      </w:r>
      <w:r>
        <w:rPr>
          <w:rFonts w:hint="eastAsia"/>
        </w:rPr>
        <w:t>等</w:t>
      </w:r>
      <w:r>
        <w:t>具有市场潜力</w:t>
      </w:r>
      <w:r>
        <w:rPr>
          <w:rFonts w:hint="eastAsia"/>
        </w:rPr>
        <w:t>的稀贵金属材料</w:t>
      </w:r>
      <w:r>
        <w:t>。</w:t>
      </w:r>
      <w:r>
        <w:rPr>
          <w:rFonts w:hint="eastAsia"/>
        </w:rPr>
        <w:t>开展新产品开发，扩大下游产品应用领域，培育领军型企业，打造国内重要的稀贵金属材料生产和深加工基地。</w:t>
      </w:r>
      <w:r>
        <w:t>到2025年，稀贵金属</w:t>
      </w:r>
      <w:r>
        <w:rPr>
          <w:rFonts w:hint="eastAsia"/>
        </w:rPr>
        <w:t>材料</w:t>
      </w:r>
      <w:r>
        <w:t>产业产值达到</w:t>
      </w:r>
      <w:r>
        <w:rPr>
          <w:rFonts w:hint="eastAsia"/>
        </w:rPr>
        <w:t>20</w:t>
      </w:r>
      <w:r>
        <w:t>亿元。</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522"/>
      </w:tblGrid>
      <w:tr>
        <w:tc>
          <w:tcPr>
            <w:tcW w:w="8522" w:type="dxa"/>
          </w:tcPr>
          <w:p>
            <w:pPr>
              <w:pStyle w:val="4"/>
            </w:pPr>
            <w:r>
              <w:rPr>
                <w:rFonts w:hint="eastAsia"/>
              </w:rPr>
              <w:t>专栏4：先进材料产业发展重点项目</w:t>
            </w:r>
          </w:p>
        </w:tc>
      </w:tr>
      <w:tr>
        <w:tc>
          <w:tcPr>
            <w:tcW w:w="8522" w:type="dxa"/>
          </w:tcPr>
          <w:p>
            <w:pPr>
              <w:pStyle w:val="5"/>
              <w:rPr>
                <w:szCs w:val="24"/>
              </w:rPr>
            </w:pPr>
            <w:r>
              <w:rPr>
                <w:rFonts w:hint="eastAsia"/>
                <w:b/>
                <w:szCs w:val="24"/>
              </w:rPr>
              <w:t>含钒钛钢铁材料：</w:t>
            </w:r>
            <w:r>
              <w:rPr>
                <w:rFonts w:hint="eastAsia"/>
                <w:szCs w:val="24"/>
              </w:rPr>
              <w:t>钒钛新城中梁子矿山采选项目，</w:t>
            </w:r>
          </w:p>
          <w:p>
            <w:pPr>
              <w:pStyle w:val="5"/>
              <w:rPr>
                <w:szCs w:val="24"/>
              </w:rPr>
            </w:pPr>
            <w:r>
              <w:rPr>
                <w:rFonts w:hint="eastAsia"/>
                <w:b/>
                <w:szCs w:val="24"/>
              </w:rPr>
              <w:t>钒材料：</w:t>
            </w:r>
            <w:r>
              <w:rPr>
                <w:rFonts w:hint="eastAsia"/>
                <w:szCs w:val="24"/>
              </w:rPr>
              <w:t>4000t/a氮化钒铁及配套装置项目、5000吨/年五氧化二钒项目</w:t>
            </w:r>
          </w:p>
          <w:p>
            <w:pPr>
              <w:pStyle w:val="5"/>
              <w:rPr>
                <w:szCs w:val="24"/>
              </w:rPr>
            </w:pPr>
            <w:r>
              <w:rPr>
                <w:rFonts w:hint="eastAsia"/>
                <w:b/>
                <w:szCs w:val="24"/>
              </w:rPr>
              <w:t>钛材料：</w:t>
            </w:r>
            <w:r>
              <w:rPr>
                <w:rFonts w:hint="eastAsia"/>
                <w:szCs w:val="24"/>
              </w:rPr>
              <w:t>攀枝花钛产业园项目，攀钢集团海绵钛扩能改造项目，1.2万吨/年高纯二氧化钛生产线，10kt/a钛材深加工及其配套20kt/a全流程海绵钛项目，钒钛新城钛基合金3D产业园项，高端钛及钛合金生产线项目，高端钛合金熔炼及精密铸造项目，高品质钛金属深加工项目。</w:t>
            </w:r>
          </w:p>
          <w:p>
            <w:pPr>
              <w:pStyle w:val="5"/>
              <w:rPr>
                <w:sz w:val="28"/>
              </w:rPr>
            </w:pPr>
            <w:r>
              <w:rPr>
                <w:rFonts w:hint="eastAsia"/>
                <w:b/>
                <w:szCs w:val="24"/>
              </w:rPr>
              <w:t>稀贵金属材料：</w:t>
            </w:r>
            <w:r>
              <w:rPr>
                <w:rFonts w:hint="eastAsia"/>
                <w:szCs w:val="24"/>
              </w:rPr>
              <w:t>年产8000吨特种金属新材料产业化项目。</w:t>
            </w:r>
          </w:p>
        </w:tc>
      </w:tr>
    </w:tbl>
    <w:p>
      <w:pPr>
        <w:pStyle w:val="2"/>
      </w:pPr>
      <w:bookmarkStart w:id="30" w:name="_Toc84750816"/>
      <w:r>
        <w:rPr>
          <w:rFonts w:hint="eastAsia"/>
        </w:rPr>
        <w:t>第二节 优化提升四大支柱产业</w:t>
      </w:r>
      <w:bookmarkEnd w:id="30"/>
    </w:p>
    <w:p>
      <w:r>
        <w:rPr>
          <w:rFonts w:hint="eastAsia"/>
        </w:rPr>
        <w:t>依托现有产业基础和产业发展优势，加快发展装备制造、化工、绿色建材、循环经济四大支柱产业，使之成为钒钛高新区推动经济结构转型升级、实现高质量发展的重要抓手，成为实现新旧动能转换、拉动经济增长的重要引擎。到2025年，四大支柱产业产值达到300亿元。</w:t>
      </w:r>
    </w:p>
    <w:p>
      <w:pPr>
        <w:pStyle w:val="3"/>
      </w:pPr>
      <w:r>
        <w:rPr>
          <w:rFonts w:hint="eastAsia"/>
        </w:rPr>
        <w:t>一、装备制造产业</w:t>
      </w:r>
    </w:p>
    <w:p>
      <w:r>
        <w:rPr>
          <w:rFonts w:hint="eastAsia"/>
        </w:rPr>
        <w:t>抢抓世界经济复苏、国家重大战略实施和钒钛新城建设机遇，充分利用含钒钛钢铁材料、钒钛材料、稀贵金属材料优势，依托现有产业基础，以中国制造2025为引领，加强园区装备制造业配套，大力发展矿山装备及零部件，冶金装备及配件、钒钛生产设备、汽车零配件、含钒钛锻铸件产品，培育发展轨道交通装备零部件、节能环保设备。到2025年，装备制造产业产值达到150亿元。</w:t>
      </w:r>
    </w:p>
    <w:p>
      <w:pPr>
        <w:autoSpaceDE w:val="0"/>
        <w:autoSpaceDN w:val="0"/>
        <w:ind w:firstLineChars="251" w:firstLine="803"/>
        <w:rPr>
          <w:rFonts w:ascii="Times New Roman" w:cs="Times New Roman" w:hAnsi="Times New Roman"/>
          <w:b/>
          <w:bCs/>
          <w:szCs w:val="32"/>
        </w:rPr>
      </w:pPr>
      <w:r>
        <w:rPr>
          <w:rFonts w:ascii="Times New Roman" w:cs="Times New Roman" w:hAnsi="Times New Roman" w:hint="eastAsia"/>
          <w:b/>
          <w:bCs/>
          <w:szCs w:val="32"/>
        </w:rPr>
        <w:t>含钒钛钢铁锻</w:t>
      </w:r>
      <w:r>
        <w:rPr>
          <w:rFonts w:ascii="Times New Roman" w:cs="Times New Roman" w:hAnsi="Times New Roman"/>
          <w:b/>
          <w:bCs/>
          <w:szCs w:val="32"/>
        </w:rPr>
        <w:t>铸件</w:t>
      </w:r>
      <w:r>
        <w:rPr>
          <w:rFonts w:ascii="Times New Roman" w:cs="Times New Roman" w:hAnsi="Times New Roman" w:hint="eastAsia"/>
          <w:b/>
          <w:bCs/>
          <w:szCs w:val="32"/>
        </w:rPr>
        <w:t>。</w:t>
      </w:r>
      <w:r>
        <w:rPr>
          <w:rFonts w:ascii="Times New Roman" w:cs="Times New Roman" w:hAnsi="Times New Roman" w:hint="eastAsia"/>
          <w:szCs w:val="32"/>
        </w:rPr>
        <w:t>发展特钢锻压件、冶金耐磨件，与装备制造业配套的大型锻铸件、钛铸造件、钢铸件等含钒钛锻铸件产品。</w:t>
      </w:r>
    </w:p>
    <w:p>
      <w:pPr>
        <w:autoSpaceDE w:val="0"/>
        <w:autoSpaceDN w:val="0"/>
        <w:ind w:firstLineChars="251" w:firstLine="803"/>
        <w:rPr>
          <w:rFonts w:ascii="Times New Roman" w:cs="Times New Roman" w:hAnsi="Times New Roman"/>
          <w:szCs w:val="32"/>
        </w:rPr>
      </w:pPr>
      <w:r>
        <w:rPr>
          <w:rFonts w:ascii="Times New Roman" w:cs="Times New Roman" w:hAnsi="Times New Roman" w:hint="eastAsia"/>
          <w:b/>
          <w:bCs/>
          <w:szCs w:val="32"/>
        </w:rPr>
        <w:t>矿山工程装备。</w:t>
      </w:r>
      <w:r>
        <w:rPr>
          <w:rFonts w:ascii="Times New Roman" w:cs="Times New Roman" w:hAnsi="Times New Roman"/>
          <w:szCs w:val="32"/>
        </w:rPr>
        <w:t>重点</w:t>
      </w:r>
      <w:r>
        <w:rPr>
          <w:rFonts w:ascii="Times New Roman" w:cs="Times New Roman" w:hAnsi="Times New Roman" w:hint="eastAsia"/>
          <w:szCs w:val="32"/>
        </w:rPr>
        <w:t>发展</w:t>
      </w:r>
      <w:r>
        <w:rPr>
          <w:rFonts w:ascii="Times New Roman" w:cs="Times New Roman" w:hAnsi="Times New Roman"/>
          <w:szCs w:val="32"/>
        </w:rPr>
        <w:t>磨球、磨机衬板、颚板、锤头、破碎壁、渣浆泵等</w:t>
      </w:r>
      <w:r>
        <w:rPr>
          <w:rFonts w:ascii="Times New Roman" w:cs="Times New Roman" w:hAnsi="Times New Roman" w:hint="eastAsia"/>
          <w:szCs w:val="32"/>
        </w:rPr>
        <w:t>选矿装备零配件，</w:t>
      </w:r>
      <w:r>
        <w:rPr>
          <w:rFonts w:ascii="Times New Roman" w:cs="Times New Roman" w:hAnsi="Times New Roman"/>
          <w:szCs w:val="32"/>
        </w:rPr>
        <w:t>球磨机</w:t>
      </w:r>
      <w:r>
        <w:rPr>
          <w:rFonts w:ascii="Times New Roman" w:cs="Times New Roman" w:hAnsi="Times New Roman" w:hint="eastAsia"/>
          <w:szCs w:val="32"/>
        </w:rPr>
        <w:t>，</w:t>
      </w:r>
      <w:r>
        <w:rPr>
          <w:rFonts w:ascii="Times New Roman" w:cs="Times New Roman" w:hAnsi="Times New Roman"/>
          <w:szCs w:val="32"/>
        </w:rPr>
        <w:t>破碎机</w:t>
      </w:r>
      <w:r>
        <w:rPr>
          <w:rFonts w:ascii="Times New Roman" w:cs="Times New Roman" w:hAnsi="Times New Roman" w:hint="eastAsia"/>
          <w:szCs w:val="32"/>
        </w:rPr>
        <w:t>、</w:t>
      </w:r>
      <w:r>
        <w:rPr>
          <w:rFonts w:ascii="Times New Roman" w:cs="Times New Roman" w:hAnsi="Times New Roman"/>
          <w:szCs w:val="32"/>
        </w:rPr>
        <w:t>分级机、浮选机、磁选机</w:t>
      </w:r>
      <w:r>
        <w:rPr>
          <w:rFonts w:ascii="Times New Roman" w:cs="Times New Roman" w:hAnsi="Times New Roman" w:hint="eastAsia"/>
          <w:szCs w:val="32"/>
        </w:rPr>
        <w:t>、</w:t>
      </w:r>
      <w:r>
        <w:rPr>
          <w:rFonts w:ascii="Times New Roman" w:cs="Times New Roman" w:hAnsi="Times New Roman"/>
          <w:szCs w:val="32"/>
        </w:rPr>
        <w:t>皮带机、矿用自翻车等</w:t>
      </w:r>
      <w:r>
        <w:rPr>
          <w:rFonts w:ascii="Times New Roman" w:cs="Times New Roman" w:hAnsi="Times New Roman" w:hint="eastAsia"/>
          <w:szCs w:val="32"/>
        </w:rPr>
        <w:t>矿山</w:t>
      </w:r>
      <w:r>
        <w:rPr>
          <w:rFonts w:ascii="Times New Roman" w:cs="Times New Roman" w:hAnsi="Times New Roman"/>
          <w:szCs w:val="32"/>
        </w:rPr>
        <w:t>设备；</w:t>
      </w:r>
    </w:p>
    <w:p>
      <w:pPr>
        <w:autoSpaceDE w:val="0"/>
        <w:autoSpaceDN w:val="0"/>
        <w:ind w:firstLineChars="251" w:firstLine="803"/>
        <w:rPr>
          <w:rFonts w:ascii="Times New Roman" w:cs="Times New Roman" w:hAnsi="Times New Roman"/>
          <w:szCs w:val="32"/>
        </w:rPr>
      </w:pPr>
      <w:r>
        <w:rPr>
          <w:rFonts w:ascii="Times New Roman" w:cs="Times New Roman" w:hAnsi="Times New Roman"/>
          <w:b/>
          <w:bCs/>
          <w:szCs w:val="32"/>
        </w:rPr>
        <w:t>冶金</w:t>
      </w:r>
      <w:r>
        <w:rPr>
          <w:rFonts w:ascii="Times New Roman" w:cs="Times New Roman" w:hAnsi="Times New Roman" w:hint="eastAsia"/>
          <w:b/>
          <w:bCs/>
          <w:szCs w:val="32"/>
        </w:rPr>
        <w:t>化工装备</w:t>
      </w:r>
      <w:r>
        <w:rPr>
          <w:rFonts w:ascii="Times New Roman" w:cs="Times New Roman" w:hAnsi="Times New Roman"/>
          <w:b/>
          <w:bCs/>
          <w:szCs w:val="32"/>
        </w:rPr>
        <w:t>。</w:t>
      </w:r>
      <w:r>
        <w:rPr>
          <w:rFonts w:ascii="Times New Roman" w:cs="Times New Roman" w:hAnsi="Times New Roman"/>
          <w:szCs w:val="32"/>
        </w:rPr>
        <w:t>重点发展渣罐、铁水罐、高炉球磨铸铁冷却壁、热风炉炉箅子等。整机重点发展连铸钢包回转台、电动倾翻渣罐车、烧结机、造球机、铸铁机、大方坯连铸机、RH真空处理系统全线及轧钢系统设备。</w:t>
      </w:r>
    </w:p>
    <w:p>
      <w:pPr>
        <w:autoSpaceDE w:val="0"/>
        <w:autoSpaceDN w:val="0"/>
        <w:ind w:firstLineChars="251" w:firstLine="803"/>
        <w:rPr>
          <w:rFonts w:ascii="Times New Roman" w:cs="Times New Roman" w:hAnsi="Times New Roman"/>
          <w:szCs w:val="32"/>
        </w:rPr>
      </w:pPr>
      <w:r>
        <w:rPr>
          <w:rFonts w:ascii="Times New Roman" w:cs="Times New Roman" w:hAnsi="Times New Roman" w:hint="eastAsia"/>
          <w:b/>
          <w:szCs w:val="32"/>
        </w:rPr>
        <w:t>钒钛生产装备：</w:t>
      </w:r>
      <w:r>
        <w:rPr>
          <w:rFonts w:ascii="Times New Roman" w:cs="Times New Roman" w:hAnsi="Times New Roman" w:hint="eastAsia"/>
          <w:szCs w:val="32"/>
        </w:rPr>
        <w:t>重点发展转炉提钒工艺技术装备、氧化钒生产设备，钒钛磁铁矿选钛工艺技术装备、海绵钛生产装备、硫酸法钛白粉生产装备、氯化钛白生产装备、大型钛渣冶炼炉装备。</w:t>
      </w:r>
    </w:p>
    <w:p>
      <w:pPr>
        <w:autoSpaceDE w:val="0"/>
        <w:autoSpaceDN w:val="0"/>
        <w:ind w:firstLineChars="251" w:firstLine="803"/>
        <w:rPr>
          <w:rFonts w:ascii="Times New Roman" w:cs="Times New Roman" w:hAnsi="Times New Roman"/>
          <w:szCs w:val="32"/>
        </w:rPr>
      </w:pPr>
      <w:r>
        <w:rPr>
          <w:rFonts w:ascii="Times New Roman" w:cs="Times New Roman" w:hAnsi="Times New Roman"/>
          <w:b/>
          <w:bCs/>
          <w:szCs w:val="32"/>
        </w:rPr>
        <w:t>汽车零部件</w:t>
      </w:r>
      <w:r>
        <w:rPr>
          <w:rFonts w:ascii="Times New Roman" w:cs="Times New Roman" w:hAnsi="Times New Roman" w:hint="eastAsia"/>
          <w:b/>
          <w:bCs/>
          <w:szCs w:val="32"/>
        </w:rPr>
        <w:t>。</w:t>
      </w:r>
      <w:r>
        <w:rPr>
          <w:rFonts w:ascii="Times New Roman" w:cs="Times New Roman" w:hAnsi="Times New Roman"/>
          <w:szCs w:val="32"/>
        </w:rPr>
        <w:t>重点发展制动鼓、制动盘、刹车片、制动凸轮轴、制动器总成</w:t>
      </w:r>
      <w:r>
        <w:rPr>
          <w:rFonts w:ascii="Times New Roman" w:cs="Times New Roman" w:hAnsi="Times New Roman" w:hint="eastAsia"/>
          <w:szCs w:val="32"/>
        </w:rPr>
        <w:t>等汽车制动器，以及</w:t>
      </w:r>
      <w:r>
        <w:rPr>
          <w:rFonts w:ascii="Times New Roman" w:cs="Times New Roman" w:hAnsi="Times New Roman"/>
          <w:szCs w:val="32"/>
        </w:rPr>
        <w:t>齿轮、变速箱、离合器、减速器、发动机飞轮总成、传动轴（万向节）、轮毂、前桥、后桥、桥壳、车架总成、弹簧支架、半轴、减震器等零部件等产品。</w:t>
      </w:r>
    </w:p>
    <w:p>
      <w:pPr>
        <w:autoSpaceDE w:val="0"/>
        <w:autoSpaceDN w:val="0"/>
        <w:ind w:firstLineChars="251" w:firstLine="803"/>
        <w:rPr>
          <w:rFonts w:ascii="Times New Roman" w:cs="Times New Roman" w:hAnsi="Times New Roman"/>
          <w:szCs w:val="32"/>
        </w:rPr>
      </w:pPr>
      <w:r>
        <w:rPr>
          <w:rFonts w:ascii="Times New Roman" w:cs="Times New Roman" w:hAnsi="Times New Roman" w:hint="eastAsia"/>
          <w:b/>
          <w:bCs/>
          <w:szCs w:val="32"/>
        </w:rPr>
        <w:t>节能环保装备。</w:t>
      </w:r>
      <w:r>
        <w:rPr>
          <w:rFonts w:ascii="Times New Roman" w:cs="Times New Roman" w:hAnsi="Times New Roman" w:hint="eastAsia"/>
          <w:szCs w:val="32"/>
        </w:rPr>
        <w:t>重点发展高炉除尘、余热再利用、钒热泼渣浇渣水循环利用、餐厨废弃物资源化利用装备等节能装备。</w:t>
      </w:r>
    </w:p>
    <w:p>
      <w:pPr>
        <w:autoSpaceDE w:val="0"/>
        <w:autoSpaceDN w:val="0"/>
        <w:ind w:firstLineChars="251" w:firstLine="803"/>
        <w:rPr>
          <w:rFonts w:ascii="Times New Roman" w:cs="Times New Roman" w:hAnsi="Times New Roman"/>
          <w:szCs w:val="32"/>
        </w:rPr>
      </w:pPr>
      <w:r>
        <w:rPr>
          <w:rFonts w:ascii="Times New Roman" w:cs="Times New Roman" w:hAnsi="Times New Roman" w:hint="eastAsia"/>
          <w:b/>
          <w:bCs/>
          <w:szCs w:val="32"/>
        </w:rPr>
        <w:t>轨道交通装备。</w:t>
      </w:r>
      <w:r>
        <w:rPr>
          <w:rFonts w:ascii="Times New Roman" w:cs="Times New Roman" w:hAnsi="Times New Roman" w:hint="eastAsia"/>
          <w:szCs w:val="32"/>
        </w:rPr>
        <w:t>发挥材料优势和加工优势，重点发展轨道交通轮轴轴承、转向架、钩缓、减振装置、大功率盘型制动装置等轨道交通零部件，培育发展养路机械装备、捣固稳定车等整车制造。</w:t>
      </w:r>
    </w:p>
    <w:p>
      <w:pPr>
        <w:autoSpaceDE w:val="0"/>
        <w:autoSpaceDN w:val="0"/>
        <w:ind w:firstLineChars="251" w:firstLine="803"/>
        <w:rPr>
          <w:rFonts w:ascii="Times New Roman" w:cs="Times New Roman" w:hAnsi="Times New Roman"/>
          <w:szCs w:val="32"/>
        </w:rPr>
      </w:pPr>
    </w:p>
    <w:tbl>
      <w:tblPr>
        <w:jc w:val="left"/>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358"/>
      </w:tblGrid>
      <w:tr>
        <w:tc>
          <w:tcPr>
            <w:tcW w:w="8358" w:type="dxa"/>
          </w:tcPr>
          <w:p>
            <w:pPr>
              <w:pStyle w:val="4"/>
            </w:pPr>
            <w:r>
              <w:rPr>
                <w:rFonts w:hint="eastAsia"/>
              </w:rPr>
              <w:t>专栏5：装备制造业重点项目</w:t>
            </w:r>
          </w:p>
        </w:tc>
      </w:tr>
      <w:tr>
        <w:tc>
          <w:tcPr>
            <w:tcW w:w="8358" w:type="dxa"/>
          </w:tcPr>
          <w:p>
            <w:pPr>
              <w:pStyle w:val="5"/>
            </w:pPr>
            <w:r>
              <w:rPr>
                <w:rFonts w:hint="eastAsia"/>
                <w:b/>
                <w:bCs/>
              </w:rPr>
              <w:t>含钒钛钢铁锻</w:t>
            </w:r>
            <w:r>
              <w:rPr>
                <w:b/>
                <w:bCs/>
              </w:rPr>
              <w:t>铸件</w:t>
            </w:r>
            <w:r>
              <w:rPr>
                <w:rFonts w:hint="eastAsia"/>
                <w:b/>
                <w:bCs/>
              </w:rPr>
              <w:t>：</w:t>
            </w:r>
            <w:r>
              <w:rPr>
                <w:rFonts w:hint="eastAsia"/>
              </w:rPr>
              <w:t>高强度耐磨铸造项目、年产160万套阀门项目、20万吨钒钛钢球项目、美利林科技（攀枝花）有限公司10万吨/年耐磨铸件。</w:t>
            </w:r>
          </w:p>
          <w:p>
            <w:pPr>
              <w:pStyle w:val="5"/>
            </w:pPr>
            <w:r>
              <w:rPr>
                <w:rFonts w:hint="eastAsia"/>
                <w:b/>
              </w:rPr>
              <w:t>矿山和冶金机械：</w:t>
            </w:r>
            <w:r>
              <w:rPr>
                <w:rFonts w:hint="eastAsia"/>
              </w:rPr>
              <w:t>矿山机械及备品备件产业园项目、矿山液压支架制造项目、5万吨矿山机械用耐磨铸件项目、、10万吨/年铸造矿冶备件生产线项目、矿山液压支架制造项目。</w:t>
            </w:r>
          </w:p>
          <w:p>
            <w:pPr>
              <w:pStyle w:val="5"/>
            </w:pPr>
            <w:r>
              <w:rPr>
                <w:rFonts w:hint="eastAsia"/>
                <w:b/>
              </w:rPr>
              <w:t>工程机械装备：</w:t>
            </w:r>
            <w:r>
              <w:rPr>
                <w:rFonts w:hint="eastAsia"/>
              </w:rPr>
              <w:t>10万吨含钒钛工程机械零部件或总成生产线项目。</w:t>
            </w:r>
          </w:p>
          <w:p>
            <w:pPr>
              <w:pStyle w:val="5"/>
            </w:pPr>
            <w:r>
              <w:rPr>
                <w:rFonts w:hint="eastAsia"/>
                <w:b/>
              </w:rPr>
              <w:t>汽车零部件：</w:t>
            </w:r>
            <w:r>
              <w:rPr>
                <w:rFonts w:hint="eastAsia"/>
              </w:rPr>
              <w:t>20万吨/年含钒弹簧扁钢项目、10万吨/年汽车轮毂、制动毂、悬挂托件、摆臂等汽车零部件项目、年产10万件汽车用钛合金连杆、钒钛磁铁矿综合利用及高品质汽车粉末冶金关键零部件产业化项目。</w:t>
            </w:r>
          </w:p>
          <w:p>
            <w:pPr>
              <w:pStyle w:val="5"/>
            </w:pPr>
            <w:r>
              <w:rPr>
                <w:rFonts w:hint="eastAsia"/>
                <w:b/>
              </w:rPr>
              <w:t>轨道交通零部件：</w:t>
            </w:r>
            <w:r>
              <w:rPr>
                <w:rFonts w:hint="eastAsia"/>
              </w:rPr>
              <w:t>铁路机车零部件制造项目。</w:t>
            </w:r>
          </w:p>
          <w:p>
            <w:pPr>
              <w:pStyle w:val="5"/>
              <w:rPr>
                <w:rFonts w:ascii="Times New Roman" w:cs="Times New Roman" w:hAnsi="Times New Roman"/>
                <w:sz w:val="28"/>
                <w:szCs w:val="28"/>
              </w:rPr>
            </w:pPr>
            <w:r>
              <w:rPr>
                <w:rFonts w:hint="eastAsia"/>
                <w:b/>
              </w:rPr>
              <w:t>其他装备制造：</w:t>
            </w:r>
            <w:r>
              <w:rPr>
                <w:rFonts w:hint="eastAsia"/>
              </w:rPr>
              <w:t>应急装备生产项目、石油钻井设备生产线项目、年产2万套钒钛合金页岩气勘探用钻头、钻杆设备项目、工业污水处理装备生产项目、智能运动器械生产线项目</w:t>
            </w:r>
            <w:r>
              <w:t>。</w:t>
            </w:r>
          </w:p>
        </w:tc>
      </w:tr>
    </w:tbl>
    <w:p>
      <w:pPr>
        <w:pStyle w:val="3"/>
      </w:pPr>
      <w:r>
        <w:rPr>
          <w:rFonts w:hint="eastAsia"/>
        </w:rPr>
        <w:t>二、</w:t>
      </w:r>
      <w:r>
        <w:t>化工产业</w:t>
      </w:r>
    </w:p>
    <w:p>
      <w:r>
        <w:rPr>
          <w:rFonts w:hint="eastAsia"/>
        </w:rPr>
        <w:t>依托钒钛高新区产业基础、资源优势以及配套产业需要，积极发展优化发展氯碱化工、磷化工、煤化工、硫酸化工等产业。到2025年，化工产业实现产值50亿元。</w:t>
      </w:r>
    </w:p>
    <w:p>
      <w:r>
        <w:rPr>
          <w:rFonts w:hint="eastAsia"/>
          <w:b/>
          <w:bCs/>
        </w:rPr>
        <w:t>磷化工。</w:t>
      </w:r>
      <w:r>
        <w:rPr>
          <w:rFonts w:hint="eastAsia"/>
        </w:rPr>
        <w:t>支持</w:t>
      </w:r>
      <w:r>
        <w:t>黄磷</w:t>
      </w:r>
      <w:r>
        <w:rPr>
          <w:rFonts w:hint="eastAsia"/>
        </w:rPr>
        <w:t>企业改进生产工艺，提高生产效率，扩大黄磷生产规模。支持企业进行技术改造，发展饲料氢钙、精细</w:t>
      </w:r>
      <w:r>
        <w:t>磷酸氢钙</w:t>
      </w:r>
      <w:r>
        <w:rPr>
          <w:rFonts w:hint="eastAsia"/>
        </w:rPr>
        <w:t>、磷酸氢钾等磷化工产品</w:t>
      </w:r>
      <w:r>
        <w:t>，延伸</w:t>
      </w:r>
      <w:r>
        <w:rPr>
          <w:rFonts w:hint="eastAsia"/>
        </w:rPr>
        <w:t>产业链，提高副产物利用水平，发展壮大磷化工产业</w:t>
      </w:r>
      <w:r>
        <w:t>。</w:t>
      </w:r>
    </w:p>
    <w:p>
      <w:r>
        <w:rPr>
          <w:rFonts w:hint="eastAsia"/>
          <w:b/>
        </w:rPr>
        <w:t>硫酸化工。</w:t>
      </w:r>
      <w:r>
        <w:t>支持和鼓励企业加大技术创新力度，改进生产工艺，提高硫酸亚铁掺烧率，有效降低企业硫酸生产成本。加强钛白废酸浓缩技术攻关，提高钛白废酸浓缩生产硫酸收率和质量，降低生产成本，硫酸产量达到</w:t>
      </w:r>
      <w:r>
        <w:rPr>
          <w:rFonts w:hint="eastAsia"/>
        </w:rPr>
        <w:t>100</w:t>
      </w:r>
      <w:r>
        <w:t>万吨。</w:t>
      </w:r>
    </w:p>
    <w:p>
      <w:r>
        <w:rPr>
          <w:b/>
        </w:rPr>
        <w:t>氯碱化工。</w:t>
      </w:r>
      <w:r>
        <w:t>以钒钛产业配套和集约利用资源为原则，支持现有企业扩大产能，引进氯碱化工企业投资建厂，尽快扩大氯碱化工产能，最大限度满足氯化钛白和氯化钛渣生产企业氯气需求。大力发展性能好、附加值高、市场需求大的深加工产品，如氯化钙、氯化锌、氯磺酸、三氯化铝、氯化钡、三氯化铁等，以及甲烷氯化物等有机氯系列产品。到2025年，氯气年产量达到10万吨，氯气产品完全能够满足钛产业发展配套需要。</w:t>
      </w:r>
    </w:p>
    <w:p/>
    <w:tbl>
      <w:tblPr>
        <w:jc w:val="left"/>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358"/>
      </w:tblGrid>
      <w:tr>
        <w:tc>
          <w:tcPr>
            <w:tcW w:w="8358" w:type="dxa"/>
          </w:tcPr>
          <w:p>
            <w:pPr>
              <w:pStyle w:val="4"/>
            </w:pPr>
            <w:r>
              <w:rPr>
                <w:rFonts w:hint="eastAsia"/>
              </w:rPr>
              <w:t>专栏6：化工产业重点项目</w:t>
            </w:r>
          </w:p>
        </w:tc>
      </w:tr>
      <w:tr>
        <w:tc>
          <w:tcPr>
            <w:tcW w:w="8358" w:type="dxa"/>
          </w:tcPr>
          <w:p>
            <w:pPr>
              <w:pStyle w:val="5"/>
            </w:pPr>
            <w:r>
              <w:rPr>
                <w:rFonts w:hint="eastAsia"/>
              </w:rPr>
              <w:t>硫酸化工：7万吨专用钛白粉项目、50万吨硫酸亚铁固废资源综合利用项目、35万吨/年硫磺制酸项目。</w:t>
            </w:r>
          </w:p>
          <w:p>
            <w:pPr>
              <w:pStyle w:val="5"/>
            </w:pPr>
            <w:r>
              <w:rPr>
                <w:rFonts w:hint="eastAsia"/>
              </w:rPr>
              <w:t>氯化工：攀钢配套的年产10万吨氯气生产项目。</w:t>
            </w:r>
          </w:p>
          <w:p>
            <w:pPr>
              <w:pStyle w:val="5"/>
            </w:pPr>
            <w:r>
              <w:rPr>
                <w:rFonts w:hint="eastAsia"/>
              </w:rPr>
              <w:t>磷化工：金光黄磷复产项目、磷酸氢钙复产项目、废酸综合利用项目。</w:t>
            </w:r>
          </w:p>
        </w:tc>
      </w:tr>
    </w:tbl>
    <w:p>
      <w:pPr>
        <w:pStyle w:val="3"/>
      </w:pPr>
      <w:r>
        <w:rPr>
          <w:rFonts w:hint="eastAsia"/>
        </w:rPr>
        <w:t>三、绿色建材产业</w:t>
      </w:r>
    </w:p>
    <w:p>
      <w:r>
        <w:t>培育</w:t>
      </w:r>
      <w:r>
        <w:rPr>
          <w:rFonts w:hint="eastAsia"/>
        </w:rPr>
        <w:t>、</w:t>
      </w:r>
      <w:r>
        <w:t>引进龙头企业</w:t>
      </w:r>
      <w:r>
        <w:rPr>
          <w:rFonts w:hint="eastAsia"/>
        </w:rPr>
        <w:t>，大力发展</w:t>
      </w:r>
      <w:r>
        <w:t>装配式建筑</w:t>
      </w:r>
      <w:r>
        <w:rPr>
          <w:rFonts w:hint="eastAsia"/>
        </w:rPr>
        <w:t>结构部品</w:t>
      </w:r>
      <w:r>
        <w:t>、</w:t>
      </w:r>
      <w:r>
        <w:rPr>
          <w:rFonts w:hint="eastAsia"/>
        </w:rPr>
        <w:t>装配式围护部品、利废建筑功能材料</w:t>
      </w:r>
      <w:r>
        <w:t>，</w:t>
      </w:r>
      <w:r>
        <w:rPr>
          <w:rFonts w:hint="eastAsia"/>
        </w:rPr>
        <w:t>形成辐射川西南、滇西北的绿色建材基地。到2025年，绿色建材产业产值达到50亿元，培育龙头企业5-10户。</w:t>
      </w:r>
    </w:p>
    <w:p>
      <w:r>
        <w:rPr>
          <w:b/>
          <w:bCs/>
        </w:rPr>
        <w:t>装配式建筑结构部品</w:t>
      </w:r>
      <w:r>
        <w:rPr>
          <w:rFonts w:hint="eastAsia"/>
          <w:b/>
          <w:bCs/>
        </w:rPr>
        <w:t>。</w:t>
      </w:r>
      <w:r>
        <w:rPr>
          <w:rFonts w:hint="eastAsia"/>
        </w:rPr>
        <w:t>充分利用高新区现有含钒钛钢材优势和产业基础，大力发展</w:t>
      </w:r>
      <w:r>
        <w:t>重钢梁柱、轻钢梁柱、钢桁架、钢管束混凝土部件、钢筋桁架楼承板等钢结构构件，配套发展钢结构高强螺栓、减震制震装备、大流动性混凝土、混凝土灌浆料等辅材产品。</w:t>
      </w:r>
    </w:p>
    <w:p>
      <w:r>
        <w:rPr>
          <w:b/>
          <w:bCs/>
        </w:rPr>
        <w:t>装配式围护部品</w:t>
      </w:r>
      <w:r>
        <w:rPr>
          <w:rFonts w:hint="eastAsia"/>
          <w:b/>
          <w:bCs/>
        </w:rPr>
        <w:t>。</w:t>
      </w:r>
      <w:r>
        <w:rPr>
          <w:rFonts w:hint="eastAsia"/>
        </w:rPr>
        <w:t>支持现有建材企业延伸产业链，扩大生产规模，大力</w:t>
      </w:r>
      <w:r>
        <w:t>发展结构</w:t>
      </w:r>
      <w:r>
        <w:rPr>
          <w:rFonts w:hint="eastAsia"/>
        </w:rPr>
        <w:t>、</w:t>
      </w:r>
      <w:r>
        <w:t>保温</w:t>
      </w:r>
      <w:r>
        <w:rPr>
          <w:rFonts w:hint="eastAsia"/>
        </w:rPr>
        <w:t>、</w:t>
      </w:r>
      <w:r>
        <w:t>装饰一体化的预制外围护系统、复合装配式外墙保温板、装配式轻质隔墙系统、轻质薄板等围护隔墙部品。延伸发展各类复合保温、预埋管线等单元体墙体</w:t>
      </w:r>
      <w:r>
        <w:rPr>
          <w:rFonts w:hint="eastAsia"/>
        </w:rPr>
        <w:t>，以及</w:t>
      </w:r>
      <w:r>
        <w:t>遮阳材料、种植屋面、热反射屋面、通风屋面、保温防水一体化柔性屋面等具有绿色功能屋面系统。</w:t>
      </w:r>
    </w:p>
    <w:p>
      <w:r>
        <w:rPr>
          <w:b/>
          <w:bCs/>
        </w:rPr>
        <w:t>利废</w:t>
      </w:r>
      <w:r>
        <w:rPr>
          <w:rFonts w:hint="eastAsia"/>
          <w:b/>
          <w:bCs/>
        </w:rPr>
        <w:t>建筑</w:t>
      </w:r>
      <w:r>
        <w:rPr>
          <w:b/>
          <w:bCs/>
        </w:rPr>
        <w:t>功能材料</w:t>
      </w:r>
      <w:r>
        <w:rPr>
          <w:rFonts w:hint="eastAsia"/>
          <w:b/>
          <w:bCs/>
        </w:rPr>
        <w:t>。</w:t>
      </w:r>
      <w:r>
        <w:rPr>
          <w:rFonts w:hint="eastAsia"/>
        </w:rPr>
        <w:t>利用</w:t>
      </w:r>
      <w:r>
        <w:t>脱硫石膏</w:t>
      </w:r>
      <w:r>
        <w:rPr>
          <w:rFonts w:hint="eastAsia"/>
        </w:rPr>
        <w:t>发展</w:t>
      </w:r>
      <w:r>
        <w:t>水泥缓凝剂、生产石膏条板、石膏砌块等石膏制品，粉刷石膏、粘结石膏、嵌缝石膏等石膏胶凝材料。</w:t>
      </w:r>
      <w:r>
        <w:rPr>
          <w:rFonts w:hint="eastAsia"/>
        </w:rPr>
        <w:t>依托</w:t>
      </w:r>
      <w:r>
        <w:t>废塑料集散中心</w:t>
      </w:r>
      <w:r>
        <w:rPr>
          <w:rFonts w:hint="eastAsia"/>
        </w:rPr>
        <w:t>，支持企业</w:t>
      </w:r>
      <w:r>
        <w:t>发展高性能HDPE波纹管等排水管道材料</w:t>
      </w:r>
      <w:r>
        <w:rPr>
          <w:rFonts w:hint="eastAsia"/>
        </w:rPr>
        <w:t>。支持利用再生铝发展</w:t>
      </w:r>
      <w:r>
        <w:t>建筑铝型材、节能铝合金门窗幕墙和铝合金建筑模板产品，延伸发展铝合金装饰一体化板、蜂窝铝板、铝扣板等建筑装饰铝合金材料。</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522"/>
      </w:tblGrid>
      <w:tr>
        <w:tc>
          <w:tcPr>
            <w:tcW w:w="8522" w:type="dxa"/>
          </w:tcPr>
          <w:p>
            <w:pPr>
              <w:pStyle w:val="4"/>
            </w:pPr>
            <w:r>
              <w:rPr>
                <w:rFonts w:hint="eastAsia"/>
              </w:rPr>
              <w:t>专栏7：绿色建材重点项目</w:t>
            </w:r>
          </w:p>
        </w:tc>
      </w:tr>
      <w:tr>
        <w:tc>
          <w:tcPr>
            <w:tcW w:w="8522" w:type="dxa"/>
          </w:tcPr>
          <w:p>
            <w:pPr>
              <w:pStyle w:val="5"/>
              <w:rPr>
                <w:rFonts w:ascii="Times New Roman" w:cs="Times New Roman" w:hAnsi="Times New Roman"/>
                <w:szCs w:val="32"/>
              </w:rPr>
            </w:pPr>
            <w:r>
              <w:rPr>
                <w:rFonts w:hint="eastAsia"/>
                <w:b/>
              </w:rPr>
              <w:t>重点项目：</w:t>
            </w:r>
            <w:r>
              <w:rPr>
                <w:rFonts w:hint="eastAsia"/>
              </w:rPr>
              <w:t>工业固废资源化综合利用制造绿色建材产品项目、综合利用废物年产45万m3砌块项目，攀西装配式建筑基地建设项目、金普工业固废循环利用产业园项目、年处理60万吨固废钢渣制粉综合利用项目。</w:t>
            </w:r>
          </w:p>
        </w:tc>
      </w:tr>
    </w:tbl>
    <w:p>
      <w:pPr>
        <w:pStyle w:val="3"/>
      </w:pPr>
      <w:r>
        <w:rPr>
          <w:rFonts w:hint="eastAsia"/>
        </w:rPr>
        <w:t>四、循环经济</w:t>
      </w:r>
    </w:p>
    <w:p>
      <w:pPr>
        <w:autoSpaceDE w:val="0"/>
        <w:autoSpaceDN w:val="0"/>
        <w:ind w:firstLineChars="202" w:firstLine="646"/>
      </w:pPr>
      <w:r>
        <w:rPr>
          <w:rFonts w:hint="eastAsia"/>
        </w:rPr>
        <w:t>按照国家循环经济示范市建设要求，实施循环发展引领计划，大力推进园区产业链循环升级和产业布局耦合循环链接，实现园区零排放，成功创建省级园区循环化改造示范试点园区、国家生态工业示范园区。推动高新区表外矿利用企业进行资产重组，组建大型企业集团，改进生产工艺，提高企业产品质量和效益，提升企业竞争能力。支持利用冶金渣生产石油压裂支撑剂，发展高炉渣提钛技术。支持企业加强科技攻关，大力发展利用钛白副产硫酸亚铁生产铁系颜料、超细铁粉、纳米铁粉等高附加值产品，支持硫酸生产企业改进生产工艺，提高硫酸亚铁掺烧比例。大力支持利用副产硫石膏发展水泥添加剂、建筑材料，实现再生资源规模化循环利用，提升资源利用效率。加快园区废旧物资交易市场建设，加快推动再生铝合金项目建设，形成新的经济增站点。加快编制工业循环经济示范企业创建评价体系，鼓励引导企业开展循环经济技术改造，培育一批工业循环经济示范企业。到2025年循环经济产业产值达到50亿元。</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522"/>
      </w:tblGrid>
      <w:tr>
        <w:tc>
          <w:tcPr>
            <w:tcW w:w="8522" w:type="dxa"/>
          </w:tcPr>
          <w:p>
            <w:pPr>
              <w:pStyle w:val="4"/>
            </w:pPr>
            <w:r>
              <w:rPr>
                <w:rFonts w:hint="eastAsia"/>
              </w:rPr>
              <w:t>专栏8：循环经济重点项目</w:t>
            </w:r>
          </w:p>
        </w:tc>
      </w:tr>
      <w:tr>
        <w:tc>
          <w:tcPr>
            <w:tcW w:w="8522" w:type="dxa"/>
          </w:tcPr>
          <w:p>
            <w:pPr>
              <w:pStyle w:val="5"/>
              <w:rPr>
                <w:rFonts w:ascii="Times New Roman" w:cs="Times New Roman" w:hAnsi="Times New Roman"/>
                <w:szCs w:val="32"/>
              </w:rPr>
            </w:pPr>
            <w:r>
              <w:rPr>
                <w:rFonts w:hint="eastAsia"/>
                <w:b/>
              </w:rPr>
              <w:t>重点项目：</w:t>
            </w:r>
            <w:r>
              <w:rPr>
                <w:rFonts w:hint="eastAsia"/>
              </w:rPr>
              <w:t>50万吨硫酸亚铁固废资源综合利用项目、钛渣电炉技术升级改造与煤气回收利用项目。</w:t>
            </w:r>
          </w:p>
        </w:tc>
      </w:tr>
    </w:tbl>
    <w:p>
      <w:pPr>
        <w:autoSpaceDE w:val="0"/>
        <w:autoSpaceDN w:val="0"/>
        <w:ind w:firstLineChars="202" w:firstLine="646"/>
        <w:rPr>
          <w:rFonts w:ascii="Times New Roman" w:cs="Times New Roman" w:hAnsi="Times New Roman"/>
          <w:szCs w:val="32"/>
        </w:rPr>
      </w:pPr>
    </w:p>
    <w:p>
      <w:pPr>
        <w:pStyle w:val="2"/>
      </w:pPr>
      <w:bookmarkStart w:id="31" w:name="_Toc84750817"/>
      <w:r>
        <w:rPr>
          <w:rFonts w:hint="eastAsia"/>
        </w:rPr>
        <w:t>第三节 积极培育四大新兴产业</w:t>
      </w:r>
      <w:bookmarkEnd w:id="31"/>
    </w:p>
    <w:p>
      <w:r>
        <w:rPr>
          <w:rFonts w:hint="eastAsia"/>
        </w:rPr>
        <w:t>利用攀枝花丰富的电力资源和水电消纳示范区的政策优势，抢抓国家碳达峰、碳中和重大战略实施实施机遇，针对攀枝花钢铁、钒钛产业配套需要，积极培育清洁载能、新能源、石墨精深加工、数字经济四大新兴产业。到2025年，新兴产业产值达到100亿元。</w:t>
      </w:r>
    </w:p>
    <w:p>
      <w:pPr>
        <w:pStyle w:val="3"/>
      </w:pPr>
      <w:r>
        <w:rPr>
          <w:rFonts w:hint="eastAsia"/>
        </w:rPr>
        <w:t>一、清洁载能产业</w:t>
      </w:r>
    </w:p>
    <w:p>
      <w:r>
        <w:rPr>
          <w:rFonts w:hint="eastAsia"/>
        </w:rPr>
        <w:t>利用攀枝花丰富的电力资源和水电消纳产业示范区政策优势，发展金属镁冶炼、铁合金冶炼、多晶硅冶炼等清洁载能产业。建设成为四川省绿色高载能产业发展示范基地。</w:t>
      </w:r>
    </w:p>
    <w:p>
      <w:r>
        <w:rPr>
          <w:rFonts w:hint="eastAsia"/>
          <w:b/>
        </w:rPr>
        <w:t>金属镁冶炼。</w:t>
      </w:r>
      <w:r>
        <w:rPr>
          <w:rFonts w:hint="eastAsia"/>
        </w:rPr>
        <w:t>金属镁是钛金属冶炼的重要原料之一，攀枝花现无镁金属冶炼企业，培育发展镁金属冶炼产业对攀枝花及钒钛高新区钛金属产业发展意义重大。支持现有企业进行复产和技改扩能，加大招商力度，加快推动镁金属冶炼项目建设实施，到2025年形成10万吨金属镁生产规模。</w:t>
      </w:r>
    </w:p>
    <w:p>
      <w:r>
        <w:rPr>
          <w:rFonts w:hint="eastAsia"/>
          <w:b/>
        </w:rPr>
        <w:t>铁合金。</w:t>
      </w:r>
      <w:r>
        <w:rPr>
          <w:rFonts w:hint="eastAsia"/>
        </w:rPr>
        <w:t>攀枝花钢铁冶炼所需铁合金缺口较大，钒钛高新区铁合金基础较好，具有做大做强优势。加大支持和服务，促进现有铁合金企业做大做强。积极推动园区铁合金企业进行资产重组，提升自身科技创新能力，加强技术攻关和工艺设备改造，开发新产品，提高产品质量，扩大生产规模，降低经营成本，提升企业竞争力。</w:t>
      </w:r>
    </w:p>
    <w:p>
      <w:r>
        <w:rPr>
          <w:b/>
        </w:rPr>
        <w:t>多晶硅</w:t>
      </w:r>
      <w:r>
        <w:rPr>
          <w:rFonts w:hint="eastAsia"/>
          <w:b/>
        </w:rPr>
        <w:t>冶炼及精深加工</w:t>
      </w:r>
      <w:r>
        <w:rPr>
          <w:b/>
        </w:rPr>
        <w:t>：</w:t>
      </w:r>
      <w:r>
        <w:rPr>
          <w:rFonts w:hint="eastAsia"/>
        </w:rPr>
        <w:t>利用钒钛高新区电力资源优势，支持现有企业进行技改扩能，</w:t>
      </w:r>
      <w:r>
        <w:t>积极引进</w:t>
      </w:r>
      <w:r>
        <w:rPr>
          <w:rFonts w:hint="eastAsia"/>
        </w:rPr>
        <w:t>国内多晶硅龙头企业到园区投资建厂</w:t>
      </w:r>
      <w:r>
        <w:t>，</w:t>
      </w:r>
      <w:r>
        <w:rPr>
          <w:rFonts w:hint="eastAsia"/>
        </w:rPr>
        <w:t>开发</w:t>
      </w:r>
      <w:r>
        <w:t>硅料、硅片、电池片到太阳能组件的全产业链产品</w:t>
      </w:r>
      <w:r>
        <w:rPr>
          <w:rFonts w:hint="eastAsia"/>
        </w:rPr>
        <w:t>，做大电子多晶硅产业。</w:t>
      </w:r>
    </w:p>
    <w:p>
      <w:pPr>
        <w:pStyle w:val="3"/>
      </w:pPr>
      <w:r>
        <w:rPr>
          <w:rFonts w:hint="eastAsia"/>
        </w:rPr>
        <w:t>二、新能源产业</w:t>
      </w:r>
    </w:p>
    <w:p>
      <w:r>
        <w:rPr>
          <w:rFonts w:hint="eastAsia"/>
        </w:rPr>
        <w:t>抓住国家碳达峰、碳中和战略机遇，积极发展发展光伏发电、氢能源、新能源储能材料和新能源装备等新能源产业，到2025年，新能源产业实现总产值30亿元，规模以上企业达5户，新三板挂牌企业达1户。</w:t>
      </w:r>
    </w:p>
    <w:p>
      <w:r>
        <w:rPr>
          <w:rFonts w:hint="eastAsia"/>
          <w:b/>
          <w:bCs/>
        </w:rPr>
        <w:t>光伏发电。</w:t>
      </w:r>
      <w:r>
        <w:rPr>
          <w:rFonts w:hint="eastAsia"/>
        </w:rPr>
        <w:t>在沿江1公里化工企业搬迁后空置区域建设集中式光伏发电站，在园区内标准化厂房屋和园区内企业屋顶建设分布式光伏。力争“十四五”末实现光伏年发电量1亿千瓦时以上。</w:t>
      </w:r>
    </w:p>
    <w:p>
      <w:r>
        <w:rPr>
          <w:rFonts w:hint="eastAsia"/>
          <w:b/>
        </w:rPr>
        <w:t>氢能源。</w:t>
      </w:r>
      <w:r>
        <w:rPr>
          <w:rFonts w:hint="eastAsia"/>
        </w:rPr>
        <w:t>充分发挥攀枝花市的水电优势，创抓氢能产业作为能源转型选择的重大机遇，实施氢能发展战略，提前布局规划建设氢能产业园，系统谋划氢能基础设施建设、示范运营推广等措施，加大财政、金融支持力度，近期发展焦炉煤气制氢-合成氨、氢能源公交示范、富氢水等项目为切入点，中远期开张水电解制氢、氢燃料电池生产、氢燃料电池整车制造、氢燃料分布式供能的大规模应用，推动构建集生产、制造、储运、应用、消费于一体的氢能产业集群，将钒钛高新区建设成为氢能源集聚区和辐射西南的氢能源基地，为3D打印钛粉生产企业提供配套产品，形成新的经济增长点。</w:t>
      </w:r>
    </w:p>
    <w:p>
      <w:r>
        <w:rPr>
          <w:rFonts w:hint="eastAsia"/>
          <w:b/>
        </w:rPr>
        <w:t>储能材料及电池。</w:t>
      </w:r>
      <w:r>
        <w:rPr>
          <w:rFonts w:hint="eastAsia"/>
        </w:rPr>
        <w:t>利用攀枝花丰富的钒钛资源，引进全钒液流电池电解液、磷酸铁钒锂储能材料、磷酸钒锂正极材料等钒储能材料生产线，实现新能源储能材料产业起步发展。培育发展全钒液流储能电池、磷酸铁钒锂电池、太阳能薄膜电池等先进储能电池产业。</w:t>
      </w:r>
    </w:p>
    <w:p>
      <w:r>
        <w:rPr>
          <w:rFonts w:hint="eastAsia"/>
          <w:b/>
        </w:rPr>
        <w:t>新能源装备。</w:t>
      </w:r>
      <w:r>
        <w:rPr>
          <w:rFonts w:hint="eastAsia"/>
        </w:rPr>
        <w:t>瞄准攀枝花及周边大力发展光伏发电和风力发电快速增长的市场需求，加大政策支持力度，培育钒钛黑瓷太阳能板、太阳能电池组件及支架、新型太阳能发电设备部件、光伏转换设备、屋顶光伏电站等光伏发电设备，以及风电塔筒、叶片、齿轮箱、发电机、风电场检修维护设备等风力发电设备，做大新能源装备制造产业，培养新的经济增长点。</w:t>
      </w:r>
    </w:p>
    <w:p>
      <w:pPr>
        <w:pStyle w:val="3"/>
      </w:pPr>
      <w:r>
        <w:rPr>
          <w:rFonts w:hint="eastAsia"/>
        </w:rPr>
        <w:t>三、石墨精深加工产业</w:t>
      </w:r>
    </w:p>
    <w:p>
      <w:r>
        <w:rPr>
          <w:rFonts w:hint="eastAsia"/>
        </w:rPr>
        <w:t>充分利用攀枝花丰富的石墨矿产资源和丰富的水电资源，积极引进石墨精深加工企业到钒钛高新区投资建厂，培育发展</w:t>
      </w:r>
      <w:r>
        <w:t>球形石墨、大功率动力锂电池负极材料、高性能锂电池、光伏行业用高纯石墨制品、氟化石墨、核石墨</w:t>
      </w:r>
      <w:r>
        <w:rPr>
          <w:rFonts w:hint="eastAsia"/>
        </w:rPr>
        <w:t>等</w:t>
      </w:r>
      <w:r>
        <w:t>新能源用石墨产业</w:t>
      </w:r>
      <w:r>
        <w:rPr>
          <w:rFonts w:hint="eastAsia"/>
        </w:rPr>
        <w:t>。</w:t>
      </w:r>
      <w:r>
        <w:t>加强与成渝地区双城经济圈电子信息产业衔接，加快建设导电石墨乳、电子产品用石墨散热膜生产线、半导体石墨等项目</w:t>
      </w:r>
      <w:r>
        <w:rPr>
          <w:rFonts w:hint="eastAsia"/>
        </w:rPr>
        <w:t>，加快</w:t>
      </w:r>
      <w:r>
        <w:t>发展与电子信息产业相配套的石墨产品</w:t>
      </w:r>
      <w:r>
        <w:rPr>
          <w:rFonts w:hint="eastAsia"/>
        </w:rPr>
        <w:t>。支持企业进行技术投入，开发</w:t>
      </w:r>
      <w:r>
        <w:t>石墨烯改性的储能器件、石墨烯防腐涂料</w:t>
      </w:r>
      <w:r>
        <w:rPr>
          <w:rFonts w:hint="eastAsia"/>
        </w:rPr>
        <w:t>，</w:t>
      </w:r>
      <w:r>
        <w:t>以及基于石墨烯材料的电子信息传感器、触控器件、石墨烯超级电容器等产品的制备技术</w:t>
      </w:r>
      <w:r>
        <w:rPr>
          <w:rFonts w:hint="eastAsia"/>
        </w:rPr>
        <w:t>并产业化</w:t>
      </w:r>
      <w:r>
        <w:t>，</w:t>
      </w:r>
      <w:r>
        <w:rPr>
          <w:rFonts w:hint="eastAsia"/>
        </w:rPr>
        <w:t>实现产业起步发展</w:t>
      </w:r>
      <w:r>
        <w:t>。</w:t>
      </w:r>
    </w:p>
    <w:p>
      <w:pPr>
        <w:pStyle w:val="3"/>
      </w:pPr>
      <w:r>
        <w:rPr>
          <w:rFonts w:hint="eastAsia"/>
        </w:rPr>
        <w:t>四、数字经济</w:t>
      </w:r>
    </w:p>
    <w:p>
      <w:r>
        <w:rPr>
          <w:rFonts w:hint="eastAsia"/>
        </w:rPr>
        <w:t>加快5G基站、工业互联网接入设施、大数据平台等数字基础设施建设，建立面向不同行业、不同环节的工业大数据资源整合和分析应用平台。利用攀枝花丰富的电力资源和水电消纳产业示范区的政策优势，吸引专业大数据存储公司、大型制造企业政府组织部门到高新区建立数据中心。积极推进政府、企业数据资源整合共享与开放，实施优惠扶持政策，培育一批大数据服务企业，培育发展大数据产业。充分发挥大数据在工业化与信息化深度融合中的关键作用，深化大数据与传统制造业的融合，选择钒钛、化工、装备制造、绿色建材等重点行业的典型企业进行工业大数据创新应用试点，推动大数据在工业产业链各环节的应用，建设一批数字工厂、智能工厂，建立面向不同行业、不同环节的工业大数据资源整合和分析应用平台，实现制造业网络化和智能化，推动高新区传统制造业转型升级。加快商业模式创新和服务模式创新，推动大数据在农业、金融、现代物流、商贸业、旅游会展、信息服务、商务服务、科技服务、文化创意、服务外包、电子商务等现代服务业的融合应用，提高钒钛高新区服务业发展和服务水平。实施万家企业上云行动，上云企业达到300家。</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520"/>
      </w:tblGrid>
      <w:tr>
        <w:trPr>
          <w:trHeight w:val="558"/>
        </w:trPr>
        <w:tc>
          <w:tcPr>
            <w:tcW w:w="8520" w:type="dxa"/>
          </w:tcPr>
          <w:p>
            <w:pPr>
              <w:pStyle w:val="4"/>
              <w:rPr>
                <w:rFonts w:ascii="Times New Roman" w:cs="Times New Roman" w:hAnsi="Times New Roman"/>
                <w:kern w:val="0"/>
                <w:szCs w:val="32"/>
              </w:rPr>
            </w:pPr>
            <w:r>
              <w:rPr>
                <w:rFonts w:hint="eastAsia"/>
              </w:rPr>
              <w:t>专栏9：新兴产业重点项目</w:t>
            </w:r>
          </w:p>
        </w:tc>
      </w:tr>
      <w:tr>
        <w:trPr>
          <w:trHeight w:val="845"/>
        </w:trPr>
        <w:tc>
          <w:tcPr>
            <w:tcW w:w="8520" w:type="dxa"/>
          </w:tcPr>
          <w:p>
            <w:pPr>
              <w:pStyle w:val="5"/>
            </w:pPr>
            <w:r>
              <w:rPr>
                <w:rFonts w:hint="eastAsia"/>
                <w:b/>
              </w:rPr>
              <w:t>新能源：</w:t>
            </w:r>
            <w:r>
              <w:rPr>
                <w:rFonts w:hint="eastAsia"/>
              </w:rPr>
              <w:t>光伏发电站建设项目。</w:t>
            </w:r>
          </w:p>
          <w:p>
            <w:pPr>
              <w:pStyle w:val="5"/>
            </w:pPr>
            <w:r>
              <w:rPr>
                <w:rFonts w:hint="eastAsia"/>
                <w:b/>
              </w:rPr>
              <w:t>金属镁冶炼：</w:t>
            </w:r>
            <w:r>
              <w:rPr>
                <w:rFonts w:hint="eastAsia"/>
              </w:rPr>
              <w:t>10万吨金属镁项目。</w:t>
            </w:r>
          </w:p>
          <w:p>
            <w:pPr>
              <w:pStyle w:val="5"/>
            </w:pPr>
            <w:r>
              <w:rPr>
                <w:rFonts w:hint="eastAsia"/>
                <w:b/>
              </w:rPr>
              <w:t>多晶硅冶炼：</w:t>
            </w:r>
            <w:r>
              <w:rPr>
                <w:rFonts w:hint="eastAsia"/>
              </w:rPr>
              <w:t>1万吨多晶硅项目。</w:t>
            </w:r>
          </w:p>
          <w:p>
            <w:pPr>
              <w:pStyle w:val="5"/>
              <w:rPr>
                <w:rFonts w:ascii="宋体" w:eastAsia="宋体"/>
                <w:szCs w:val="24"/>
              </w:rPr>
            </w:pPr>
            <w:r>
              <w:rPr>
                <w:rFonts w:hint="eastAsia"/>
                <w:b/>
              </w:rPr>
              <w:t>数字经济：</w:t>
            </w:r>
            <w:r>
              <w:rPr>
                <w:rFonts w:hint="eastAsia"/>
              </w:rPr>
              <w:t>攀枝花钒钛云智慧配套服务产业园建设，城市数字商务体系建设。</w:t>
            </w:r>
          </w:p>
        </w:tc>
      </w:tr>
    </w:tbl>
    <w:p>
      <w:pPr>
        <w:pStyle w:val="2"/>
      </w:pPr>
    </w:p>
    <w:p>
      <w:pPr>
        <w:pStyle w:val="2"/>
      </w:pPr>
      <w:bookmarkStart w:id="32" w:name="_Toc84750818"/>
      <w:r>
        <w:rPr>
          <w:rFonts w:hint="eastAsia"/>
        </w:rPr>
        <w:t>第三节 努力培育一批头部企业</w:t>
      </w:r>
      <w:bookmarkEnd w:id="32"/>
    </w:p>
    <w:p>
      <w:r>
        <w:rPr>
          <w:rFonts w:hint="eastAsia"/>
          <w:b/>
          <w:bCs/>
        </w:rPr>
        <w:t>培育“头部”企业。</w:t>
      </w:r>
      <w:r>
        <w:rPr>
          <w:rFonts w:hint="eastAsia"/>
        </w:rPr>
        <w:t>实施头部企业培育计划，鼓励大企业大集团进行兼并重组、改制上市，支持行业龙头企业进入全省</w:t>
      </w:r>
      <w:r>
        <w:t>100</w:t>
      </w:r>
      <w:r>
        <w:rPr>
          <w:rFonts w:hint="eastAsia"/>
        </w:rPr>
        <w:t>强大企业大集团重点培育。</w:t>
      </w:r>
      <w:r>
        <w:t>对当前经营困难、市场前景明朗的企业，引导优势企业注入资金，盘活优质资产，促其加快技术改造，开发适应市场需求、满足消费升级需要的产品，帮助企业重新焕发活力。对资不抵债、扭亏无望的企业，引导企业依法破产重组，加快不良贷款清算和企业市场化退出。</w:t>
      </w:r>
      <w:r>
        <w:rPr>
          <w:rFonts w:hint="eastAsia"/>
        </w:rPr>
        <w:t>“十四五”期间，在含钒钛钢铁、钒钛材料、装备制造、绿色建材、新能源、循环经济、化工、清洁载能等产业培育3户以上四川省100强企业。</w:t>
      </w:r>
    </w:p>
    <w:p>
      <w:r>
        <w:rPr>
          <w:rFonts w:hint="eastAsia"/>
          <w:b/>
          <w:bCs/>
        </w:rPr>
        <w:t>梯度培育中小企业。</w:t>
      </w:r>
      <w:r>
        <w:rPr>
          <w:rFonts w:hint="eastAsia"/>
        </w:rPr>
        <w:t>全面贯彻落实国家、省关于促进中小企业健康发展重大决策部署，实施中小企业“育苗壮干”梯度培育计划，加强中小企业培育组织管理，确定专门机构负责，明确主体责任，每年遴选一批拥有自主知识产权、主业突出、核心竞争力强、成长性好、发展潜力大、带动作用明显的中小微企业作为培养重点，加大政策支持力度，及时解决经营过程中出现的困难，促进其快速发展壮大。“十四”五期间，新增工业类小微企业转型升级为规模以上企业100户以上，培育“专精特新”“高成长型”“小巨人”企业20户以上。</w:t>
      </w:r>
    </w:p>
    <w:p>
      <w:r>
        <w:rPr>
          <w:rFonts w:hint="eastAsia"/>
          <w:b/>
          <w:bCs/>
        </w:rPr>
        <w:t>实施品牌塑造工程。</w:t>
      </w:r>
      <w:r>
        <w:rPr>
          <w:rFonts w:hint="eastAsia"/>
        </w:rPr>
        <w:t>对接国家工业质量品牌创新专项行动，整体推进区域品牌、企业品牌和产品品牌建设，提升制造企业参与国际国内竞争合作的软实力。实施品牌培育工程，培育一批以钒钛、装备制造产品为主的四川制造精品。鼓励和支持中小企业专注细分市场，推出一批“小而精”、“小而优”、“小而特” 的产品品牌，鼓励企业积极申报省、市级名牌产品和各级驰名商标。</w:t>
      </w:r>
    </w:p>
    <w:p>
      <w:pPr>
        <w:pStyle w:val="2"/>
      </w:pPr>
      <w:bookmarkStart w:id="33" w:name="_Toc84750819"/>
      <w:r>
        <w:rPr>
          <w:rFonts w:hint="eastAsia"/>
        </w:rPr>
        <w:t>第四节 全力推动产业链现代化</w:t>
      </w:r>
      <w:bookmarkEnd w:id="33"/>
    </w:p>
    <w:p>
      <w:r>
        <w:rPr>
          <w:rFonts w:hint="eastAsia"/>
        </w:rPr>
        <w:t>按照产业集群发展、产业链现代化要求，实施补链、延链、强链工程，推动高新区，以及整个攀枝花产业链供应链现代化。</w:t>
      </w:r>
    </w:p>
    <w:p>
      <w:r>
        <w:rPr>
          <w:rFonts w:hint="eastAsia"/>
          <w:b/>
          <w:bCs/>
        </w:rPr>
        <w:t>补齐装备制造产业链。</w:t>
      </w:r>
      <w:r>
        <w:rPr>
          <w:rFonts w:hint="eastAsia"/>
        </w:rPr>
        <w:t>攀枝花装备制造产业初具规模，但产业配套较差。钒钛高新区装备制造业基础扎实，区位条件优越，加快发展装备制造配套产业对推动高新区及攀枝花装备制造业高质量发展作用巨大。加快推动园区机加工中心、表面处理中心、热处理中心、电镀中心、模具制造中心规划和建设。加强招商引资，引进国内具有实力的企业到高新区投资建设装备制造业所需</w:t>
      </w:r>
      <w:r>
        <w:t>热处理、</w:t>
      </w:r>
      <w:r>
        <w:rPr>
          <w:rFonts w:hint="eastAsia"/>
        </w:rPr>
        <w:t>表面处理、锻压、</w:t>
      </w:r>
      <w:r>
        <w:t>电镀、</w:t>
      </w:r>
      <w:r>
        <w:rPr>
          <w:rFonts w:hint="eastAsia"/>
        </w:rPr>
        <w:t>模具制造、</w:t>
      </w:r>
      <w:r>
        <w:t>机加工</w:t>
      </w:r>
      <w:r>
        <w:rPr>
          <w:rFonts w:hint="eastAsia"/>
        </w:rPr>
        <w:t>生产线，鼓励高新区装备制造企业投资建设配套生产线，补齐装备制造产业配套短板。</w:t>
      </w:r>
    </w:p>
    <w:p>
      <w:r>
        <w:rPr>
          <w:rFonts w:hint="eastAsia"/>
          <w:b/>
          <w:bCs/>
        </w:rPr>
        <w:t>延伸钒产业链。</w:t>
      </w:r>
      <w:r>
        <w:rPr>
          <w:rFonts w:hint="eastAsia"/>
        </w:rPr>
        <w:t>攀枝花的钒产业主要为产业链上游初级产品，包括钒渣、钒氧化物、钒铁等产品。高新区作为建设世界钒钛产业基地的主战场，形成了钒材料全产业链，钒产业具有一定的基础和先天优势。“十四五”期间，实施延链工程，加大科技攻关力度，加强招商引资工作，大力发展钒中间合金、钒精细化工产品、钒电池电解液、高效钒催化剂（含钛基SCR脱硝催化剂）以及钒功能材料等下游产品，延伸产业链条，推动钒产业链向中高端迈进，形成新的经济增长点。</w:t>
      </w:r>
    </w:p>
    <w:p>
      <w:r>
        <w:rPr>
          <w:rFonts w:hint="eastAsia"/>
          <w:b/>
          <w:bCs/>
        </w:rPr>
        <w:t>强化钛材料产业链。</w:t>
      </w:r>
      <w:r>
        <w:rPr>
          <w:rFonts w:hint="eastAsia"/>
        </w:rPr>
        <w:t>钒钛高新区现已形成钛精矿、高钛渣、钛白粉、海绵钛、钛金属、钛材深加工等全钛产业链，但产业规模还不够大，产业集中度小，产品质量不高。“十四五”期间，大力实施钛产业链强化工程，加快发展造纸、塑料、涂料、油墨、化纤、高档塑钢等高档专用钛白，形成产品种类多元化、优势特色产品突出、生产工艺技术先进、高效清洁、集聚效应明显的钛白产业集群。大力发展钛金属冶炼产业，支持现有企业，加大技术改造力度，改进生产工艺，扩大钛锭（高纯金属钛）冶炼、直接还原钛、钛合金冶炼、</w:t>
      </w:r>
      <w:r>
        <w:t>3D打印</w:t>
      </w:r>
      <w:r>
        <w:rPr>
          <w:rFonts w:hint="eastAsia"/>
        </w:rPr>
        <w:t>钛粉生产规模，提高产品质量。支持本地企业投资建设钛材深加工生产线，积极引进国内外具有实力的钛材深加工企业到攀枝花投资建厂，大力发展航空、海洋装备、化工装备等领域用的钛金属及钛合金板材、钛管、钛棒丝、钛金属非标零部件，以及生物医用、体育休闲、家庭日用、工艺品等钛金属制品，形成具有全球竞争力的钛产业集群。</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522"/>
      </w:tblGrid>
      <w:tr>
        <w:tc>
          <w:tcPr>
            <w:tcW w:w="8522" w:type="dxa"/>
          </w:tcPr>
          <w:p>
            <w:pPr>
              <w:pStyle w:val="4"/>
            </w:pPr>
            <w:r>
              <w:rPr>
                <w:rFonts w:hint="eastAsia"/>
              </w:rPr>
              <w:t>专栏10：产业链优化工程重点项目</w:t>
            </w:r>
          </w:p>
          <w:p>
            <w:pPr>
              <w:widowControl/>
              <w:autoSpaceDE w:val="0"/>
              <w:autoSpaceDN w:val="0"/>
              <w:adjustRightInd w:val="0"/>
              <w:snapToGrid w:val="0"/>
              <w:spacing w:line="240" w:lineRule="auto"/>
              <w:rPr>
                <w:rFonts w:ascii="Times New Roman" w:cs="Times New Roman" w:hAnsi="Times New Roman"/>
                <w:kern w:val="0"/>
                <w:szCs w:val="32"/>
              </w:rPr>
            </w:pPr>
            <w:r>
              <w:rPr>
                <w:rFonts w:eastAsia="楷体" w:hint="eastAsia"/>
                <w:b/>
                <w:sz w:val="24"/>
              </w:rPr>
              <w:t>重点项目：</w:t>
            </w:r>
            <w:r>
              <w:rPr>
                <w:rFonts w:eastAsia="楷体" w:hint="eastAsia"/>
                <w:sz w:val="24"/>
              </w:rPr>
              <w:t>7万吨专用钛白项目、3万吨高浓度色母粒专用钛白产品、5万吨年高端油墨涂料专用钛白粉后处理技改项目、4万吨年金红石型高档油墨专用钛白后处理生产线项目、高端钛及钛合金生产线项目、高品质钛金属深加工项目、高端钛及钛合金用海绵钛扩能项目。</w:t>
            </w:r>
          </w:p>
        </w:tc>
      </w:tr>
    </w:tbl>
    <w:p>
      <w:pPr>
        <w:widowControl/>
        <w:autoSpaceDE w:val="0"/>
        <w:autoSpaceDN w:val="0"/>
        <w:adjustRightInd w:val="0"/>
        <w:snapToGrid w:val="0"/>
        <w:spacing w:line="360" w:lineRule="auto"/>
        <w:ind w:firstLineChars="202" w:firstLine="646"/>
        <w:rPr>
          <w:rFonts w:ascii="Times New Roman" w:cs="Times New Roman" w:hAnsi="Times New Roman"/>
          <w:kern w:val="0"/>
          <w:szCs w:val="32"/>
        </w:rPr>
      </w:pPr>
    </w:p>
    <w:p>
      <w:r>
        <w:rPr>
          <w:rFonts w:hint="eastAsia"/>
        </w:rPr>
        <w:br w:type="page"/>
      </w:r>
    </w:p>
    <w:p>
      <w:pPr>
        <w:pStyle w:val="1"/>
      </w:pPr>
      <w:bookmarkStart w:id="34" w:name="_Toc84750820"/>
      <w:r>
        <w:rPr>
          <w:rFonts w:hint="eastAsia"/>
        </w:rPr>
        <w:t>第六章 加快发展现代服务业，建设商贸流通副中心</w:t>
      </w:r>
      <w:bookmarkEnd w:id="34"/>
    </w:p>
    <w:p>
      <w:r>
        <w:rPr>
          <w:rFonts w:hint="eastAsia"/>
        </w:rPr>
        <w:t>加快发展现代服务业，构建生产性服务与生活性服务竞相发展的现代服务业产业体系，打造攀枝花商贸流通副中心。到2025年，服务业增加值比重达到15%。</w:t>
      </w:r>
    </w:p>
    <w:p>
      <w:pPr>
        <w:pStyle w:val="2"/>
      </w:pPr>
      <w:bookmarkStart w:id="35" w:name="_Toc67419477"/>
      <w:bookmarkStart w:id="36" w:name="_Toc84750821"/>
      <w:r>
        <w:rPr>
          <w:rFonts w:hint="eastAsia"/>
        </w:rPr>
        <w:t>第一节 大力发展生产性服务业</w:t>
      </w:r>
      <w:bookmarkEnd w:id="35"/>
      <w:bookmarkEnd w:id="36"/>
    </w:p>
    <w:p>
      <w:r>
        <w:rPr>
          <w:rFonts w:hint="eastAsia"/>
          <w:b/>
          <w:bCs/>
        </w:rPr>
        <w:t>现代物流业。</w:t>
      </w:r>
      <w:r>
        <w:rPr>
          <w:rFonts w:hint="eastAsia"/>
        </w:rPr>
        <w:t>依托金江火车站、攀西现代物流、马店河货场、大西南货场等物流基础设施，围绕矿产品、钒钛钢材、备品备件、机械装备、钒钛材料、绿色建材等大宗货物物流需求，加快推动钒钛高新区保税物流中心（B型）建设，大力发展国际中转、配送、采购、转口贸易和出口加工等业务。加快团山物流园项目建设，建设集枢纽场站功能区、商贸物流功能区、供应链集成功能区、口岸保税功能区、配套服务功能区、多式联运功能区、分拨配送功能区、综合服务功能区于一体的物流综合园区。加强物流信息化建设，利用互联网、大数据、区块链、物联网、人工智能等打造智能物流管理系统。支持第三方物流企业发展，加快引进和培育一批大型物流企业，提升物流企业管理水平，推动物流产业跨越发展。</w:t>
      </w:r>
      <w:r>
        <w:t xml:space="preserve"> </w:t>
      </w:r>
    </w:p>
    <w:p>
      <w:r>
        <w:rPr>
          <w:rFonts w:hint="eastAsia"/>
          <w:b/>
          <w:bCs/>
        </w:rPr>
        <w:t>金融保险业。</w:t>
      </w:r>
      <w:r>
        <w:rPr>
          <w:rFonts w:hint="eastAsia"/>
        </w:rPr>
        <w:t>积极引进国内外股份制商业银行、信用担保公司在钒钛高新区设立分支机构，协调已开业的金融机构在城乡基层增设网点或自助设备，完善基层金融服务。积极扶持符合条件的保险代理、经纪公司，培育保险中介市场，全面提升金融服务水平。指导企业主动对接多层次资本市场，争取企业上市（挂牌）融资，利用资本市场扩大直接融资比例。</w:t>
      </w:r>
    </w:p>
    <w:p>
      <w:r>
        <w:rPr>
          <w:rFonts w:hint="eastAsia"/>
          <w:b/>
          <w:bCs/>
        </w:rPr>
        <w:t>电子商务业。</w:t>
      </w:r>
      <w:r>
        <w:rPr>
          <w:rFonts w:hint="eastAsia"/>
        </w:rPr>
        <w:t>以钒钛新城建设为契机，围绕产业转型升级、经济发展方式转变和民生保障等主题，以创新驱动为动力，以普及和深化电子商务应用为重点，优化发展环境，打造电子商务平台，培育一批电子商务企业，健全配套支撑体系，加快推进电子商务与钒钛钢铁、装备制造、特色农产品、阳光康养、休闲旅游等产业融合发展。</w:t>
      </w:r>
    </w:p>
    <w:p>
      <w:pPr>
        <w:rPr>
          <w:rFonts w:ascii="仿宋_GB2312" w:cs="Times New Roman" w:hAnsi="Tahoma"/>
          <w:kern w:val="0"/>
          <w:szCs w:val="32"/>
        </w:rPr>
      </w:pPr>
      <w:r>
        <w:rPr>
          <w:rFonts w:hint="eastAsia"/>
          <w:b/>
          <w:bCs/>
        </w:rPr>
        <w:t>科技服务业。</w:t>
      </w:r>
      <w:r>
        <w:rPr>
          <w:rFonts w:hint="eastAsia"/>
        </w:rPr>
        <w:t>依托高新区现有科技服务企业，加大支持力度，大力发展</w:t>
      </w:r>
      <w:r>
        <w:t>企业技术咨询研究和开发服务、科技孵化</w:t>
      </w:r>
      <w:r>
        <w:rPr>
          <w:rFonts w:hint="eastAsia"/>
        </w:rPr>
        <w:t>、</w:t>
      </w:r>
      <w:r>
        <w:t>规划设计、工业设计、检验检测、质量认证、知识产权的代理、转让、登记、鉴定、评估、认证、咨</w:t>
      </w:r>
      <w:r>
        <w:rPr>
          <w:rFonts w:ascii="Times New Roman" w:hAnsi="Times New Roman"/>
          <w:szCs w:val="32"/>
        </w:rPr>
        <w:t>询、检索、科技信息服务、科技金融</w:t>
      </w:r>
      <w:r>
        <w:rPr>
          <w:rFonts w:ascii="Times New Roman" w:hAnsi="Times New Roman" w:hint="eastAsia"/>
          <w:szCs w:val="32"/>
        </w:rPr>
        <w:t>等科技服务业。</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522"/>
      </w:tblGrid>
      <w:tr>
        <w:tc>
          <w:tcPr>
            <w:tcW w:w="8522" w:type="dxa"/>
          </w:tcPr>
          <w:p>
            <w:pPr>
              <w:pStyle w:val="4"/>
            </w:pPr>
            <w:r>
              <w:rPr>
                <w:rFonts w:hint="eastAsia"/>
              </w:rPr>
              <w:t>专栏11：生产性服务业重点项目</w:t>
            </w:r>
          </w:p>
        </w:tc>
      </w:tr>
      <w:tr>
        <w:tc>
          <w:tcPr>
            <w:tcW w:w="8522" w:type="dxa"/>
          </w:tcPr>
          <w:p>
            <w:pPr>
              <w:pStyle w:val="5"/>
            </w:pPr>
            <w:r>
              <w:rPr>
                <w:rStyle w:val="5Char"/>
                <w:rFonts w:hint="eastAsia"/>
                <w:b/>
              </w:rPr>
              <w:t>现代物流业：</w:t>
            </w:r>
            <w:r>
              <w:rPr>
                <w:rStyle w:val="5Char"/>
                <w:rFonts w:hint="eastAsia"/>
              </w:rPr>
              <w:t>建设生产服务型国家物流枢纽工程，总占地面积约10万平方米，总建筑面积约12万平方米。主要建设内容</w:t>
            </w:r>
            <w:r>
              <w:rPr>
                <w:rFonts w:hint="eastAsia"/>
              </w:rPr>
              <w:t>为：监管工艺及信息化系统工程、平场道路及管网工程、卡口、配套停车场、综合大楼、查验区、保税物流仓库等及其他附属。</w:t>
            </w:r>
          </w:p>
          <w:p>
            <w:pPr>
              <w:pStyle w:val="5"/>
            </w:pPr>
            <w:r>
              <w:rPr>
                <w:rFonts w:hint="eastAsia"/>
                <w:b/>
              </w:rPr>
              <w:t>电子商务：</w:t>
            </w:r>
            <w:r>
              <w:rPr>
                <w:rFonts w:hint="eastAsia"/>
              </w:rPr>
              <w:t>钒钛新城电子商务产业园</w:t>
            </w:r>
          </w:p>
          <w:p>
            <w:pPr>
              <w:pStyle w:val="5"/>
              <w:rPr>
                <w:rFonts w:ascii="仿宋_GB2312" w:cs="Times New Roman" w:hAnsi="Tahoma"/>
                <w:kern w:val="0"/>
                <w:szCs w:val="32"/>
              </w:rPr>
            </w:pPr>
            <w:r>
              <w:rPr>
                <w:rFonts w:hint="eastAsia"/>
                <w:b/>
              </w:rPr>
              <w:t>科技服务业：</w:t>
            </w:r>
            <w:r>
              <w:rPr>
                <w:rFonts w:hint="eastAsia"/>
              </w:rPr>
              <w:t>创建钒钛总部商务园，包括钒钛企业总部，金融、信息、人才、节能环保服务中心，钒钛新城管委会及企业服务中心，高端商务酒店等。</w:t>
            </w:r>
          </w:p>
        </w:tc>
      </w:tr>
    </w:tbl>
    <w:p>
      <w:pPr>
        <w:rPr>
          <w:rFonts w:ascii="仿宋_GB2312" w:cs="Times New Roman" w:hAnsi="Tahoma"/>
          <w:kern w:val="0"/>
          <w:szCs w:val="32"/>
        </w:rPr>
      </w:pPr>
    </w:p>
    <w:p>
      <w:pPr>
        <w:pStyle w:val="2"/>
      </w:pPr>
      <w:bookmarkStart w:id="37" w:name="_Toc67419478"/>
      <w:bookmarkStart w:id="38" w:name="_Toc84750822"/>
      <w:r>
        <w:rPr>
          <w:rFonts w:hint="eastAsia"/>
        </w:rPr>
        <w:t>第二节 优化提升生活性服务业</w:t>
      </w:r>
      <w:bookmarkEnd w:id="37"/>
      <w:bookmarkEnd w:id="38"/>
    </w:p>
    <w:p>
      <w:r>
        <w:rPr>
          <w:rFonts w:hint="eastAsia"/>
          <w:b/>
          <w:bCs/>
        </w:rPr>
        <w:t>商贸服务业。</w:t>
      </w:r>
      <w:r>
        <w:rPr>
          <w:rFonts w:hint="eastAsia"/>
        </w:rPr>
        <w:t>围绕人民群众对生活性服务的普遍关注和迫切期待，抓住钒钛新城建设契机，加快推进金江商贸中心、国家钒钛产品交易中心、钒钛新城电子商务产业园、攀枝花新能源汽车城等重大商贸集聚区项目建设，配套建设步行街、购物广场、集贸市场、超市、专卖店、酒店、餐饮、便民店等商业网点。抓住钒钛新城建设机遇，在流沙坡、沙沟等区域建设商业中心。加快金江农产品批发市场建设，积极推动建材、家具、小商品批发、再生资源等专业市场建设，打造一批具有现代特征的专业市场。以社区为重点，加快便民化商业设施建设，重点建设标准化菜市场、再生资源回收体系、早餐工程和家庭服务业，着力形成多层次、多功能、多样化的社区商业体系。鼓励发展新零售、体验店、主题商城等新型业态，推广和应用“数字化商业”与“智能商店”，支持商贸企业应用互联网技术实现采购、库存、销售、配送等经营管理的信息化、智能化。推广直销、特许经营、连锁经营、品牌专营等商业模式，鼓励行业融合创新，鼓励发展以设计、定制、体验为特点的个性化商业模式，打造攀枝花商贸副中心。</w:t>
      </w:r>
    </w:p>
    <w:p>
      <w:r>
        <w:rPr>
          <w:rFonts w:hint="eastAsia"/>
          <w:b/>
          <w:bCs/>
        </w:rPr>
        <w:t>房地产业。</w:t>
      </w:r>
      <w:r>
        <w:rPr>
          <w:rFonts w:hint="eastAsia"/>
        </w:rPr>
        <w:t>加快金江片区综合开发等房地产项目建设，加快启动钒钛新城区新规划商业和住宅地产项目开发建设，开发一批商业房产、住宅小区。鼓励房地产企业将符合条件的库存商品住宅改造为电商用房、仓储加工用房、商务居住复合式地产等，为中小微企业和创业者提供质优价廉的工作生活场所。加快培育和发展住房租赁市场，促进商品房租赁市场发展。</w:t>
      </w:r>
    </w:p>
    <w:p>
      <w:r>
        <w:rPr>
          <w:rFonts w:hint="eastAsia"/>
          <w:b/>
          <w:bCs/>
        </w:rPr>
        <w:t>康养旅游业。</w:t>
      </w:r>
      <w:r>
        <w:rPr>
          <w:rFonts w:hint="eastAsia"/>
        </w:rPr>
        <w:t>充分利用钒钛新城金江及后续片区的地理条件和自然生态独特资源，高起点、高标准做好青龙山旅游新村、保安营康养度假中心等项目的营销策划，打造近郊阳光度假、生态旅游。支持培育乡村旅游、休闲运动、民宿经济、农耕文化体验、健康养老等乡村产业新业态，</w:t>
      </w:r>
      <w:r>
        <w:t>建设一批特色农庄</w:t>
      </w:r>
      <w:r>
        <w:rPr>
          <w:rFonts w:hint="eastAsia"/>
        </w:rPr>
        <w:t>、康养酒店、精品民宿、露营地、户外活动中心、康养体验中心、康养度假村，</w:t>
      </w:r>
      <w:r>
        <w:t>提高服务水平</w:t>
      </w:r>
      <w:r>
        <w:rPr>
          <w:rFonts w:hint="eastAsia"/>
        </w:rPr>
        <w:t>和档次</w:t>
      </w:r>
      <w:r>
        <w:t>，</w:t>
      </w:r>
      <w:r>
        <w:rPr>
          <w:rFonts w:hint="eastAsia"/>
        </w:rPr>
        <w:t>打造康养农业、观光农业、休闲农业特色品牌，</w:t>
      </w:r>
      <w:r>
        <w:t>推动</w:t>
      </w:r>
      <w:r>
        <w:rPr>
          <w:rFonts w:hint="eastAsia"/>
        </w:rPr>
        <w:t>农业与康养、休闲、旅游业</w:t>
      </w:r>
      <w:r>
        <w:t>融合发展</w:t>
      </w:r>
      <w:r>
        <w:rPr>
          <w:rFonts w:hint="eastAsia"/>
        </w:rPr>
        <w:t>。</w:t>
      </w:r>
    </w:p>
    <w:p>
      <w:r>
        <w:rPr>
          <w:rFonts w:hint="eastAsia"/>
          <w:b/>
          <w:bCs/>
        </w:rPr>
        <w:t>社区服务业。</w:t>
      </w:r>
      <w:r>
        <w:rPr>
          <w:rFonts w:hint="eastAsia"/>
        </w:rPr>
        <w:t>加强社区文化、卫生、体育、就业等基础设施和网点建设。鼓励个体、民营和社会各方面力量共同创办各种便民和利民的社区服务企业。面向社区提供便民服务，面向属地单位提供社会化服务。重点开拓家政服务、医疗保健服务、社区卫生服务等领域，通过规范操作增强服务功能，提高服务水平，把社区服务业培育成集聚人口、服务居民和吸纳就业的新兴产业。</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522"/>
      </w:tblGrid>
      <w:tr>
        <w:tc>
          <w:tcPr>
            <w:tcW w:w="8522" w:type="dxa"/>
          </w:tcPr>
          <w:p>
            <w:pPr>
              <w:pStyle w:val="4"/>
            </w:pPr>
            <w:r>
              <w:rPr>
                <w:rFonts w:hint="eastAsia"/>
              </w:rPr>
              <w:t>专栏12：生活性服务业重点项目</w:t>
            </w:r>
          </w:p>
        </w:tc>
      </w:tr>
      <w:tr>
        <w:tc>
          <w:tcPr>
            <w:tcW w:w="8522" w:type="dxa"/>
          </w:tcPr>
          <w:p>
            <w:pPr>
              <w:pStyle w:val="5"/>
            </w:pPr>
            <w:r>
              <w:rPr>
                <w:rFonts w:hint="eastAsia"/>
                <w:b/>
              </w:rPr>
              <w:t>商贸服务：</w:t>
            </w:r>
            <w:r>
              <w:rPr>
                <w:rFonts w:hint="eastAsia"/>
              </w:rPr>
              <w:t>国家钒钛产品交易中心，汽车综合服务区</w:t>
            </w:r>
          </w:p>
          <w:p>
            <w:pPr>
              <w:pStyle w:val="5"/>
            </w:pPr>
            <w:r>
              <w:rPr>
                <w:rFonts w:hint="eastAsia"/>
                <w:b/>
              </w:rPr>
              <w:t>房地产：</w:t>
            </w:r>
            <w:r>
              <w:rPr>
                <w:rFonts w:hint="eastAsia"/>
              </w:rPr>
              <w:t>金江片区综合开发项目，约400亩住宅及商业开发建设，总建筑面积约50万平方米。</w:t>
            </w:r>
          </w:p>
          <w:p>
            <w:pPr>
              <w:pStyle w:val="5"/>
              <w:rPr>
                <w:rFonts w:ascii="仿宋_GB2312" w:eastAsia="仿宋_GB2312" w:cs="Times New Roman" w:hAnsi="Tahoma"/>
                <w:kern w:val="0"/>
                <w:szCs w:val="32"/>
              </w:rPr>
            </w:pPr>
            <w:r>
              <w:rPr>
                <w:rFonts w:hint="eastAsia"/>
                <w:b/>
              </w:rPr>
              <w:t>康养旅游：</w:t>
            </w:r>
            <w:r>
              <w:rPr>
                <w:rFonts w:hint="eastAsia"/>
              </w:rPr>
              <w:t>金江镇农文旅融合项目，青龙山农文旅综合开发项目。</w:t>
            </w:r>
          </w:p>
        </w:tc>
      </w:tr>
    </w:tbl>
    <w:p>
      <w:pPr>
        <w:ind w:firstLineChars="0" w:firstLine="0"/>
        <w:rPr>
          <w:rFonts w:ascii="仿宋_GB2312" w:cs="Times New Roman" w:hAnsi="Tahoma"/>
          <w:kern w:val="0"/>
          <w:szCs w:val="32"/>
        </w:rPr>
      </w:pPr>
    </w:p>
    <w:p>
      <w:pPr>
        <w:pStyle w:val="2"/>
      </w:pPr>
      <w:bookmarkStart w:id="39" w:name="_Toc67419479"/>
      <w:bookmarkStart w:id="40" w:name="_Toc84750823"/>
      <w:r>
        <w:rPr>
          <w:rFonts w:hint="eastAsia"/>
        </w:rPr>
        <w:t>第三节 支持新型消费模式</w:t>
      </w:r>
      <w:bookmarkEnd w:id="39"/>
      <w:r>
        <w:rPr>
          <w:rFonts w:hint="eastAsia"/>
        </w:rPr>
        <w:t>发展</w:t>
      </w:r>
      <w:bookmarkEnd w:id="40"/>
    </w:p>
    <w:p>
      <w:r>
        <w:rPr>
          <w:rFonts w:hint="eastAsia"/>
        </w:rPr>
        <w:t>适应消费新趋势，以消费模式、消费业态创新为重点，培育消费新热点，繁荣消费市场，释放消费潜力，更好满足人民群众多元化、品质化消费需求。开展“云助商”活动，加快推广农产品生鲜电子商务、冷链宅配、食材冷链配送等服务新模式。鼓励开展优质产品直播、产地直购直播等主题活动，培育发展直播电商。创新无接触式消费模式，探索发展智慧超市、智慧商店、智慧餐厅等新零售业态。鼓励在办公楼、商场、车站、社区增设无人超市、智能售货机等新零售设施。大力发展共享消费，支持依托互联网的外卖配送、网约车、即时递送、住宿共享等新业态发展。大力发展定制消费，引导企业发展时尚精品定制、餐饮定制、旅游定制、医疗健康定制、养老定制、家庭服务定制等服务。培育发展在线文娱，鼓励传统线下文化娱乐业态线上化。</w:t>
      </w:r>
    </w:p>
    <w:p>
      <w:pPr>
        <w:pStyle w:val="1"/>
      </w:pPr>
      <w:bookmarkStart w:id="41" w:name="_Toc84750824"/>
      <w:r>
        <w:rPr>
          <w:rFonts w:hint="eastAsia"/>
        </w:rPr>
        <w:t>第七章 重视农业农村发展，稳步推进乡村振兴</w:t>
      </w:r>
      <w:bookmarkEnd w:id="41"/>
    </w:p>
    <w:p>
      <w:pPr>
        <w:pStyle w:val="2"/>
      </w:pPr>
      <w:bookmarkStart w:id="42" w:name="_Toc65140654"/>
      <w:bookmarkStart w:id="43" w:name="_Toc84750825"/>
      <w:r>
        <w:rPr>
          <w:rFonts w:hint="eastAsia"/>
        </w:rPr>
        <w:t>第一节 编制实施乡村振兴规划</w:t>
      </w:r>
      <w:bookmarkEnd w:id="42"/>
      <w:bookmarkEnd w:id="43"/>
    </w:p>
    <w:p>
      <w:r>
        <w:t>充分发挥乡村振兴战略规划对乡村经济社会发展规划</w:t>
      </w:r>
      <w:r>
        <w:rPr>
          <w:rFonts w:hint="eastAsia"/>
        </w:rPr>
        <w:t>、</w:t>
      </w:r>
      <w:r>
        <w:t>空间规划</w:t>
      </w:r>
      <w:r>
        <w:rPr>
          <w:rFonts w:hint="eastAsia"/>
        </w:rPr>
        <w:t>、</w:t>
      </w:r>
      <w:r>
        <w:t>土地利用规划的引领作用</w:t>
      </w:r>
      <w:r>
        <w:rPr>
          <w:rFonts w:hint="eastAsia"/>
        </w:rPr>
        <w:t>，按照综合性、约束性、前瞻性和科学性要求，</w:t>
      </w:r>
      <w:r>
        <w:t>围绕乡村产业、人才、文化、生态目标，</w:t>
      </w:r>
      <w:r>
        <w:rPr>
          <w:rFonts w:hint="eastAsia"/>
        </w:rPr>
        <w:t>编制鱼塘村、立柯村、金江村、保安营4个村的乡村振兴规划，</w:t>
      </w:r>
      <w:r>
        <w:t>加快形成工农互促、城乡互补、协调发展、共同繁荣的新型工农城乡关系，促进农业高质高效、乡村宜居宜业、农民富裕富足。</w:t>
      </w:r>
      <w:r>
        <w:rPr>
          <w:rFonts w:hint="eastAsia"/>
        </w:rPr>
        <w:t>建立工作推进机制，细化年度工作计划，科学制定配套政策和配置公共资源，搭建社会力量积极参与乡村振兴平台，确保乡村振兴规划实施。</w:t>
      </w:r>
    </w:p>
    <w:p>
      <w:pPr>
        <w:pStyle w:val="2"/>
      </w:pPr>
      <w:bookmarkStart w:id="44" w:name="_Toc65140655"/>
      <w:bookmarkStart w:id="45" w:name="_Toc84750826"/>
      <w:r>
        <w:rPr>
          <w:rFonts w:hint="eastAsia"/>
        </w:rPr>
        <w:t>第二节 大力推动乡村产业发展</w:t>
      </w:r>
      <w:bookmarkEnd w:id="44"/>
      <w:bookmarkEnd w:id="45"/>
    </w:p>
    <w:p>
      <w:r>
        <w:rPr>
          <w:rFonts w:hint="eastAsia"/>
          <w:b/>
          <w:bCs/>
        </w:rPr>
        <w:t>大力发展乡村服务业。</w:t>
      </w:r>
      <w:r>
        <w:rPr>
          <w:rFonts w:hint="eastAsia"/>
        </w:rPr>
        <w:t>依托金江镇紧邻</w:t>
      </w:r>
      <w:r>
        <w:t>中心城区区位</w:t>
      </w:r>
      <w:r>
        <w:rPr>
          <w:rFonts w:hint="eastAsia"/>
        </w:rPr>
        <w:t>优势，支持培育乡村旅游、休闲运动、民宿经济、农耕文化体验、健康养老等乡村产业新业态，</w:t>
      </w:r>
      <w:r>
        <w:t>建设一批特色农庄</w:t>
      </w:r>
      <w:r>
        <w:rPr>
          <w:rFonts w:hint="eastAsia"/>
        </w:rPr>
        <w:t>、康养酒店、精品民宿、露营地、户外活动中心、康养体验中心、康养度假村，</w:t>
      </w:r>
      <w:r>
        <w:t>提高服务水平</w:t>
      </w:r>
      <w:r>
        <w:rPr>
          <w:rFonts w:hint="eastAsia"/>
        </w:rPr>
        <w:t>和档次</w:t>
      </w:r>
      <w:r>
        <w:t>，</w:t>
      </w:r>
      <w:r>
        <w:rPr>
          <w:rFonts w:hint="eastAsia"/>
        </w:rPr>
        <w:t>打造康养农业、观光农业、休闲农业特色品牌，</w:t>
      </w:r>
      <w:r>
        <w:t>推动</w:t>
      </w:r>
      <w:r>
        <w:rPr>
          <w:rFonts w:hint="eastAsia"/>
        </w:rPr>
        <w:t>农业与康养、休闲、旅游业</w:t>
      </w:r>
      <w:r>
        <w:t>融合发展</w:t>
      </w:r>
      <w:r>
        <w:rPr>
          <w:rFonts w:hint="eastAsia"/>
        </w:rPr>
        <w:t>。健全农村集体经济组织运行机制，加强农村集体资产管理，开展农村集体资产股份制改革，探索平台公司与农村集体经济组织合作开发利用闲置资产有效路径，促进乡村产业发展。</w:t>
      </w:r>
    </w:p>
    <w:p>
      <w:pPr>
        <w:pStyle w:val="2"/>
      </w:pPr>
      <w:bookmarkStart w:id="46" w:name="_Toc65140656"/>
      <w:bookmarkStart w:id="47" w:name="_Toc84750827"/>
      <w:r>
        <w:rPr>
          <w:rFonts w:hint="eastAsia"/>
        </w:rPr>
        <w:t xml:space="preserve">第三节 </w:t>
      </w:r>
      <w:r>
        <w:t>打造</w:t>
      </w:r>
      <w:r>
        <w:rPr>
          <w:rFonts w:hint="eastAsia"/>
        </w:rPr>
        <w:t>美丽</w:t>
      </w:r>
      <w:r>
        <w:t>特色乡村风貌</w:t>
      </w:r>
      <w:bookmarkEnd w:id="46"/>
      <w:bookmarkEnd w:id="47"/>
    </w:p>
    <w:p>
      <w:r>
        <w:rPr>
          <w:rFonts w:hint="eastAsia"/>
        </w:rPr>
        <w:t>注重保护传统村落和乡村特色风貌</w:t>
      </w:r>
      <w:r>
        <w:t>，建设立足乡土社会、富有地域特色、承载田园乡愁、体现现代文明的美丽乡村。持续推动乡村花景打造行动，引导农村群众在房前屋后实施花景打造，让农家小院环境改善、面貌变样。依法拆除违法违章建筑和私搭乱建，严厉打击、拆除侵街占道的私搭乱建，清理、修整有碍观瞻的坍塌房屋、</w:t>
      </w:r>
      <w:r>
        <w:rPr>
          <w:rFonts w:hint="eastAsia"/>
        </w:rPr>
        <w:t>“</w:t>
      </w:r>
      <w:r>
        <w:t>蓝顶子</w:t>
      </w:r>
      <w:r>
        <w:rPr>
          <w:rFonts w:hint="eastAsia"/>
        </w:rPr>
        <w:t>”</w:t>
      </w:r>
      <w:r>
        <w:t>。积极推广各类适应农村的生态透水型路面设计，鼓励传统村落内道路采用石板、青砖等传统路面形式。</w:t>
      </w:r>
      <w:r>
        <w:rPr>
          <w:rFonts w:hint="eastAsia"/>
        </w:rPr>
        <w:t>规划</w:t>
      </w:r>
      <w:r>
        <w:t>建设村史馆，使乡村成为有历史记忆、地域特色的文化之乡、精神家园。</w:t>
      </w:r>
    </w:p>
    <w:p>
      <w:pPr>
        <w:pStyle w:val="2"/>
      </w:pPr>
      <w:bookmarkStart w:id="48" w:name="_Toc65140657"/>
      <w:bookmarkStart w:id="49" w:name="_Toc84750828"/>
      <w:r>
        <w:rPr>
          <w:rFonts w:hint="eastAsia"/>
        </w:rPr>
        <w:t>第四节 积极</w:t>
      </w:r>
      <w:r>
        <w:t>推进村庄环境整治</w:t>
      </w:r>
      <w:bookmarkEnd w:id="48"/>
      <w:bookmarkEnd w:id="49"/>
    </w:p>
    <w:p>
      <w:r>
        <w:t>遵循减量化、资源化、无害化的原则，有序推进</w:t>
      </w:r>
      <w:r>
        <w:rPr>
          <w:rFonts w:hint="eastAsia"/>
        </w:rPr>
        <w:t>农村</w:t>
      </w:r>
      <w:r>
        <w:t>生活垃圾分类收集处理</w:t>
      </w:r>
      <w:r>
        <w:rPr>
          <w:rFonts w:hint="eastAsia"/>
        </w:rPr>
        <w:t>，</w:t>
      </w:r>
      <w:r>
        <w:t>实施</w:t>
      </w:r>
      <w:r>
        <w:fldChar w:fldCharType="begin"/>
      </w:r>
      <w:r>
        <w:instrText>HYPERLINK "https://baike.baidu.com/item/%E7%94%9F%E6%B4%BB%E5%9E%83%E5%9C%BE/83438"</w:instrText>
      </w:r>
      <w:r>
        <w:fldChar w:fldCharType="separate"/>
      </w:r>
      <w:r>
        <w:t>生活垃圾</w:t>
      </w:r>
      <w:r>
        <w:fldChar w:fldCharType="end"/>
      </w:r>
      <w:r>
        <w:t>分类，有效改善城乡环境，到202</w:t>
      </w:r>
      <w:r>
        <w:rPr>
          <w:rFonts w:hint="eastAsia"/>
        </w:rPr>
        <w:t>5</w:t>
      </w:r>
      <w:r>
        <w:t>年</w:t>
      </w:r>
      <w:r>
        <w:rPr>
          <w:rFonts w:hint="eastAsia"/>
        </w:rPr>
        <w:t>高新区</w:t>
      </w:r>
      <w:r>
        <w:t>农村全部实施垃圾分类收集处理，生活垃圾回收利用率达到35%以上。落实《四川省农村生活污水治理五年实施方案》，推进农村污水治理</w:t>
      </w:r>
      <w:r>
        <w:rPr>
          <w:rFonts w:hint="eastAsia"/>
        </w:rPr>
        <w:t>，</w:t>
      </w:r>
      <w:r>
        <w:t>实施厕所革命，</w:t>
      </w:r>
      <w:r>
        <w:rPr>
          <w:rFonts w:hint="eastAsia"/>
        </w:rPr>
        <w:t>加强</w:t>
      </w:r>
      <w:r>
        <w:t>农户户厕、化粪池</w:t>
      </w:r>
      <w:r>
        <w:rPr>
          <w:rFonts w:hint="eastAsia"/>
        </w:rPr>
        <w:t>改造，促进</w:t>
      </w:r>
      <w:r>
        <w:t>散居农户生活污水无害化处理和还田利用。</w:t>
      </w:r>
    </w:p>
    <w:p>
      <w:pPr>
        <w:pStyle w:val="2"/>
      </w:pPr>
      <w:bookmarkStart w:id="50" w:name="_Toc65140658"/>
      <w:bookmarkStart w:id="51" w:name="_Toc84750829"/>
      <w:r>
        <w:rPr>
          <w:rFonts w:hint="eastAsia"/>
        </w:rPr>
        <w:t>第五节 加强农村基础设施建设</w:t>
      </w:r>
      <w:bookmarkEnd w:id="50"/>
      <w:bookmarkEnd w:id="51"/>
    </w:p>
    <w:p>
      <w:r>
        <w:rPr>
          <w:rFonts w:hint="eastAsia"/>
        </w:rPr>
        <w:t>加强农田水利设施建设，开展土地综合整治，推广太阳能提灌站、水肥一体化、节水灌溉智能化控制等绿色农业生产技术，建设高标准农田和果园。</w:t>
      </w:r>
      <w:r>
        <w:t>实施农村道路畅通工程</w:t>
      </w:r>
      <w:r>
        <w:rPr>
          <w:rFonts w:hint="eastAsia"/>
        </w:rPr>
        <w:t>，加快推进农村公路建设项目实施，加强现有农村道路的病害治理，以及沿线交通标志、标线修复、侧波形梁护栏、路面排水设施修复和增设；</w:t>
      </w:r>
      <w:r>
        <w:t>加大农村电网建设力度，全面巩固提升农村电力保障水平</w:t>
      </w:r>
      <w:r>
        <w:rPr>
          <w:rFonts w:hint="eastAsia"/>
        </w:rPr>
        <w:t>。</w:t>
      </w:r>
      <w:r>
        <w:t>推进燃气下乡，支持建设安全可靠的乡村储气罐站和微管网供气系统。推动农村千兆光网、第五代移动通信（5G）、移动物联网与城市同步规划建设。实施村级综合服务设施提升工程</w:t>
      </w:r>
      <w:r>
        <w:rPr>
          <w:rFonts w:hint="eastAsia"/>
        </w:rPr>
        <w:t>，</w:t>
      </w:r>
      <w:r>
        <w:t>加强乡村公共服务、社会治理等数字化智能化建设</w:t>
      </w:r>
      <w:r>
        <w:rPr>
          <w:rFonts w:hint="eastAsia"/>
        </w:rPr>
        <w:t>，加强</w:t>
      </w:r>
      <w:r>
        <w:t>村级客运站点、文化体育、公共照明等服务设施建设。</w:t>
      </w:r>
    </w:p>
    <w:tbl>
      <w:tblPr>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222"/>
      </w:tblGrid>
      <w:tr>
        <w:tc>
          <w:tcPr>
            <w:tcW w:w="8222" w:type="dxa"/>
          </w:tcPr>
          <w:p>
            <w:pPr>
              <w:pStyle w:val="4"/>
            </w:pPr>
            <w:r>
              <w:rPr>
                <w:rFonts w:hint="eastAsia"/>
              </w:rPr>
              <w:t>专栏13：乡村振兴重点项目</w:t>
            </w:r>
          </w:p>
        </w:tc>
      </w:tr>
      <w:tr>
        <w:tc>
          <w:tcPr>
            <w:tcW w:w="8222" w:type="dxa"/>
          </w:tcPr>
          <w:p>
            <w:pPr>
              <w:spacing w:line="353" w:lineRule="auto"/>
              <w:outlineLvl w:val="2"/>
              <w:rPr>
                <w:rFonts w:ascii="仿宋_GB2312" w:cs="Times New Roman" w:hAnsi="Tahoma"/>
                <w:kern w:val="0"/>
                <w:szCs w:val="32"/>
              </w:rPr>
            </w:pPr>
            <w:r>
              <w:rPr>
                <w:rFonts w:eastAsia="楷体" w:hint="eastAsia"/>
                <w:sz w:val="24"/>
              </w:rPr>
              <w:t>重点项目：巩固脱贫攻坚成果与乡村振兴相衔接项目。</w:t>
            </w:r>
          </w:p>
        </w:tc>
      </w:tr>
    </w:tbl>
    <w:p>
      <w:r>
        <w:rPr>
          <w:rFonts w:hint="eastAsia"/>
        </w:rPr>
        <w:br w:type="page"/>
      </w:r>
    </w:p>
    <w:p>
      <w:pPr>
        <w:pStyle w:val="1"/>
      </w:pPr>
      <w:bookmarkStart w:id="52" w:name="_Toc84750830"/>
      <w:r>
        <w:rPr>
          <w:rFonts w:hint="eastAsia"/>
        </w:rPr>
        <w:t>第八章筑牢绿色安全屏障，建设生态宜居新城</w:t>
      </w:r>
      <w:bookmarkEnd w:id="52"/>
    </w:p>
    <w:p>
      <w:bookmarkStart w:id="53" w:name="_Toc67419481"/>
      <w:r>
        <w:rPr>
          <w:rFonts w:hint="eastAsia"/>
        </w:rPr>
        <w:t>围绕国家2030年前实现碳达峰，2060年前实现碳中和战略目标，深化生态文明制度建设，贯彻落实国家高新区绿色发展专项行动实施方案，加强生态保护和修复，不断提高环境质量，积极开展节能降耗减排，倡导绿色生活方式，筑牢绿色安全屏障，建设生态宜居新城。</w:t>
      </w:r>
    </w:p>
    <w:p>
      <w:pPr>
        <w:pStyle w:val="2"/>
      </w:pPr>
      <w:bookmarkStart w:id="54" w:name="_Toc84750831"/>
      <w:r>
        <w:rPr>
          <w:rFonts w:hint="eastAsia"/>
        </w:rPr>
        <w:t>第一节 坚决守住生态保护</w:t>
      </w:r>
      <w:bookmarkEnd w:id="53"/>
      <w:r>
        <w:rPr>
          <w:rFonts w:hint="eastAsia"/>
        </w:rPr>
        <w:t>红线</w:t>
      </w:r>
      <w:bookmarkEnd w:id="54"/>
    </w:p>
    <w:p>
      <w:r>
        <w:t>全面落实</w:t>
      </w:r>
      <w:r>
        <w:rPr>
          <w:rFonts w:hint="eastAsia"/>
        </w:rPr>
        <w:t>“</w:t>
      </w:r>
      <w:r>
        <w:t>河长制</w:t>
      </w:r>
      <w:r>
        <w:rPr>
          <w:rFonts w:hint="eastAsia"/>
        </w:rPr>
        <w:t>”</w:t>
      </w:r>
      <w:r>
        <w:t>，</w:t>
      </w:r>
      <w:r>
        <w:rPr>
          <w:rFonts w:hint="eastAsia"/>
        </w:rPr>
        <w:t>协调开展沿江沿河生态修复、乌东德水电站库尾生态整治等项目，筑牢长江生态保障和水环境安全屏障。扎实推进钒钛新城中央森林公园、钒钛新城工业区生态修复等生态保护重大项目建设。严格保护生态空间，禁止在生态环境保护红线范围内布局相关产业项目。深入实施人居环境绿化工程，推进绿化隔离带建设，开展通道绿化、森林城市建设，持续改善区域生态环境。不断完善环保“网格化”、科技化管理，构建覆盖全区网格化监管体系、环境质量监测监控系统和协调联动机制，完善生态环境事故应急预案。持续加强生态环境队伍建设，加强业务培训，落实生态环境保护监管人员改革。加强生态环境保护法律法规宣传力度，督促企业落实主体责任和社会责任，坚决守住生态保护红线。</w:t>
      </w:r>
    </w:p>
    <w:p>
      <w:pPr>
        <w:pStyle w:val="2"/>
      </w:pPr>
      <w:bookmarkStart w:id="55" w:name="_Toc67419482"/>
      <w:bookmarkStart w:id="56" w:name="_Toc84750832"/>
      <w:r>
        <w:rPr>
          <w:rFonts w:hint="eastAsia"/>
        </w:rPr>
        <w:t>第二节 不断提高辖区环境质量</w:t>
      </w:r>
      <w:bookmarkEnd w:id="55"/>
      <w:bookmarkEnd w:id="56"/>
    </w:p>
    <w:p>
      <w:r>
        <w:rPr>
          <w:rFonts w:hint="eastAsia"/>
          <w:b/>
          <w:bCs/>
        </w:rPr>
        <w:t>加强空气污染防治。</w:t>
      </w:r>
      <w:r>
        <w:rPr>
          <w:rFonts w:hint="eastAsia"/>
        </w:rPr>
        <w:t>实施“净空行动”计划，全面推行工业清洁生产，加强重点钒钛、钒钛钢铁、化工企业清洁排放监管，推行环保设施清洁减排升级改造。贯彻落实国家新能源汽车支持政策，鼓励居民、物流运输使用新能源汽车，减少尾气排放和移动源污染；抓住缅气入攀契机，全面推进煤炭消费减量替代工作，进一步优化能源结构。加强工业和生活臭气异味治理，建立臭气异味企业点位清单，减少工业和生活废物臭气。全面禁止生活垃圾、秸秆、园林废物、建筑废弃物等露天焚烧，确保</w:t>
      </w:r>
      <w:r>
        <w:t>环境空气质量优良率</w:t>
      </w:r>
      <w:r>
        <w:rPr>
          <w:rFonts w:hint="eastAsia"/>
        </w:rPr>
        <w:t>优于全省平均水平。逐步完善工业区环保隔离带建设，加强公共区域绿化，提升辖区绿化面积。</w:t>
      </w:r>
    </w:p>
    <w:p>
      <w:r>
        <w:rPr>
          <w:rFonts w:hint="eastAsia"/>
          <w:b/>
          <w:bCs/>
        </w:rPr>
        <w:t>加强水污染防治。</w:t>
      </w:r>
      <w:r>
        <w:rPr>
          <w:rFonts w:hint="eastAsia"/>
          <w:bCs/>
        </w:rPr>
        <w:t>全面实施“净水行动”</w:t>
      </w:r>
      <w:r>
        <w:rPr>
          <w:rFonts w:hint="eastAsia"/>
        </w:rPr>
        <w:t>计划，贯彻落实“沿江一公里”生态环境保护红线要求，持续完善辖区污水处理设施建设，加强工业和生活废水排放管理，完善雨污分流设施，规范沿江排洪沟建设，确保生活污水和工业污水全面达标排放。鼓励生产废水中水回用改造，推动水资源保护，巩固长江上游屏障。持续加强地下水、饮用水源地保护，开展不定期监测，推动水源地规范化管理。强化农业农村水污染防治，到</w:t>
      </w:r>
      <w:r>
        <w:t>202</w:t>
      </w:r>
      <w:r>
        <w:rPr>
          <w:rFonts w:hint="eastAsia"/>
        </w:rPr>
        <w:t>5</w:t>
      </w:r>
      <w:r>
        <w:t>年实现城</w:t>
      </w:r>
      <w:r>
        <w:rPr>
          <w:rFonts w:hint="eastAsia"/>
        </w:rPr>
        <w:t>镇</w:t>
      </w:r>
      <w:r>
        <w:t>污水处理率达到</w:t>
      </w:r>
      <w:r>
        <w:rPr>
          <w:rFonts w:hint="eastAsia"/>
        </w:rPr>
        <w:t>95</w:t>
      </w:r>
      <w:r>
        <w:t>%，再生水回用率达到</w:t>
      </w:r>
      <w:r>
        <w:rPr>
          <w:rFonts w:hint="eastAsia"/>
        </w:rPr>
        <w:t>60</w:t>
      </w:r>
      <w:r>
        <w:t>%以上</w:t>
      </w:r>
      <w:r>
        <w:rPr>
          <w:rFonts w:hint="eastAsia"/>
        </w:rPr>
        <w:t>。</w:t>
      </w:r>
    </w:p>
    <w:p>
      <w:r>
        <w:rPr>
          <w:rFonts w:hint="eastAsia"/>
          <w:b/>
          <w:bCs/>
        </w:rPr>
        <w:t>加强土壤污染防治</w:t>
      </w:r>
      <w:r>
        <w:rPr>
          <w:b/>
          <w:bCs/>
        </w:rPr>
        <w:t>。</w:t>
      </w:r>
      <w:r>
        <w:rPr>
          <w:rFonts w:hint="eastAsia"/>
        </w:rPr>
        <w:t>全面实施“净土”行动，加大城区和乡村生活垃圾收集及转运设施建设力度，开展城乡垃圾分类处理，城市垃圾无害化处理率达到100%。加快工业废物堆场建设和监管，提升工业固体废物综合利用水平，规范工业固废处置堆存。加强建筑垃圾规范管理和处置，推动建渣清洁循环利用。加强辖区工业危险废物、医疗废物收集处理。加强畜禽养殖业污染控制，精准推进化肥农药减量增效，实现化学农药使用量零增长、化肥使用量逐年下降。</w:t>
      </w:r>
      <w:r>
        <w:t>继续开展农药化肥使用和包装物回收规范化管理</w:t>
      </w:r>
      <w:r>
        <w:rPr>
          <w:rFonts w:hint="eastAsia"/>
        </w:rPr>
        <w:t>，</w:t>
      </w:r>
      <w:r>
        <w:t>提高农用塑料薄膜回收率。</w:t>
      </w:r>
      <w:r>
        <w:rPr>
          <w:rFonts w:hint="eastAsia"/>
        </w:rPr>
        <w:t>健全土壤环境监测制度，加强土壤环境监测，试点开展建设用地土壤污染治理和修复。</w:t>
      </w:r>
    </w:p>
    <w:p>
      <w:pPr>
        <w:pStyle w:val="2"/>
      </w:pPr>
      <w:bookmarkStart w:id="57" w:name="_Toc84750833"/>
      <w:bookmarkStart w:id="58" w:name="_Toc67419483"/>
      <w:r>
        <w:rPr>
          <w:rFonts w:hint="eastAsia"/>
        </w:rPr>
        <w:t>第三节 大力推进节能降耗减排</w:t>
      </w:r>
      <w:bookmarkEnd w:id="57"/>
    </w:p>
    <w:p>
      <w:bookmarkEnd w:id="58"/>
      <w:r>
        <w:rPr>
          <w:rFonts w:hint="eastAsia"/>
          <w:b/>
          <w:bCs/>
        </w:rPr>
        <w:t>构建绿色发展新模式。</w:t>
      </w:r>
      <w:r>
        <w:rPr>
          <w:rFonts w:hint="eastAsia"/>
        </w:rPr>
        <w:t>按照用地集约化、生产清洁化、能源低碳化、废物资源化原则，推动钒钛高新园区绿色产品、绿色工艺、绿色建筑等改造，以增量优化带动存量提升，促进产业向智能化、高端化、绿色化融合发展。加快产业转型升级，着力发展环境友好型产业，加强投资准入控制，严格控制高污染、高耗能、高排放企业入驻。对重点行业企业用地加强督查评估，确保土地开发利用符合土壤环境质量要求。强力推动与科研院所的合作，研发工业废物综合利用和深度利用技术，引导并鼓励钛石膏渣综合利用等循环经济项目入驻园区。</w:t>
      </w:r>
    </w:p>
    <w:p>
      <w:r>
        <w:rPr>
          <w:rFonts w:hint="eastAsia"/>
          <w:b/>
        </w:rPr>
        <w:t>降低工业能源消耗。</w:t>
      </w:r>
      <w:r>
        <w:rPr>
          <w:rFonts w:hint="eastAsia"/>
        </w:rPr>
        <w:t>加强节能技术改造和能源审计，推广节能技术和产品应用，强制淘汰高耗能工艺和设备。提高能源资源利用效率，提高清洁能源使用比例，严控“高耗能、高排放”项目进入园区。建立健全企业能源管控体系，推进重点用能单位能耗在线监测系统建设。推行合同能源管理、电能服务等有效节能模式，切实降低单位生产能耗。落实最严格的水资源管理制度，引导企业节水技术改造和工业用水重复使用。推行资源能源环境数字化管理，实现智能化管控，加强生产制造过程精细化管控，减少生产过程中资源消耗。建立统一的能源申报管理平台，做好园区二氧化碳排放量核算，实施碳达峰年度报告制度。</w:t>
      </w:r>
    </w:p>
    <w:p>
      <w:r>
        <w:rPr>
          <w:rFonts w:hint="eastAsia"/>
          <w:b/>
          <w:bCs/>
        </w:rPr>
        <w:t>降低园区污染物产生量。</w:t>
      </w:r>
      <w:r>
        <w:rPr>
          <w:rFonts w:hint="eastAsia"/>
        </w:rPr>
        <w:t>开展高新区工业废水近零排放科技创新行动，围绕节能减排总体目标要求，以绿色技术驱动源头降低污染物产生量为核心，综合考虑清洁生产技术水平和国际生态设计发展趋势，选择有代表性的产品，开展产品生态设计试点示范。深化生产全过程和园区系统化污染防治，推动联防联控和区域共治，切实改善环境质量，降低环境风险。引导传统行业的绿色技术进步和产业结构优化升级，加大清洁能源使用，推进能源梯级利用；持续削减化学需氧量、氨氮、二氧化硫、氮氧化物、挥发性有机化合物、细颗粒物等主要污染物和温室气体等的产生量和排放量。高度重视新兴污染物和有毒有害污染物排放，加大对钒钛钢铁、钒钛材料、清洁载能、绿色建材等产业污染物排放的全过程防控和治理。完善高新区能源、环境基础设施升级及配套管网建设，持续推动高新区内重点行业的清洁生产审核工作，深入开展园区用排水全过程的精细化、智能化和可持续水管理，实施水污染源的排放闭环和循环利用技术改造。研究制定促进中小企业清洁生产机制，在安排中央和地方清洁生产、节能减排等专项资金时，对清洁生产企业给予优先支持。</w:t>
      </w:r>
      <w:bookmarkStart w:id="59" w:name="_Toc67419484"/>
    </w:p>
    <w:p>
      <w:pPr>
        <w:pStyle w:val="2"/>
      </w:pPr>
      <w:bookmarkStart w:id="60" w:name="_Toc67419485"/>
      <w:bookmarkStart w:id="61" w:name="_Toc84750834"/>
      <w:bookmarkEnd w:id="59"/>
      <w:r>
        <w:rPr>
          <w:rFonts w:hint="eastAsia"/>
        </w:rPr>
        <w:t>第四节 积极倡导绿色生活方式</w:t>
      </w:r>
      <w:bookmarkEnd w:id="60"/>
      <w:bookmarkEnd w:id="61"/>
    </w:p>
    <w:p>
      <w:r>
        <w:rPr>
          <w:rFonts w:hint="eastAsia"/>
          <w:b/>
          <w:bCs/>
        </w:rPr>
        <w:t>倡导绿色消费。</w:t>
      </w:r>
      <w:r>
        <w:rPr>
          <w:rFonts w:hint="eastAsia"/>
        </w:rPr>
        <w:t>完善各类节能产品补贴政策，健全售后服务体系，积极引导消费者购买节能与新能源汽车、高能效家电、节电节水型器具、绿色建材等节能环保低碳产品。提倡使用太阳能等新型家庭能源形式，广泛使用可再生的能源产品。将垃圾分类、“光盘”行动、文明祭祀、使用环保袋、节水节电等行动纳入文明单位和文明家庭评价体系。</w:t>
      </w:r>
    </w:p>
    <w:p>
      <w:r>
        <w:rPr>
          <w:rFonts w:hint="eastAsia"/>
          <w:b/>
          <w:bCs/>
        </w:rPr>
        <w:t>鼓励绿色出行。</w:t>
      </w:r>
      <w:r>
        <w:rPr>
          <w:rFonts w:hint="eastAsia"/>
        </w:rPr>
        <w:t>优化城市公交线路，提高公共交通系统的覆盖范围；完善公共区域、小区的汽车充电装置建设；倡导购置新能源、低排放、低油耗、低污染的汽车。提倡尽量“拼车”出行；积极宣传、推广“能走不骑、能骑不坐、能坐不开”的健康出行理念，鼓励绿色无碳出行方式。</w:t>
      </w:r>
    </w:p>
    <w:p>
      <w:r>
        <w:rPr>
          <w:rFonts w:hint="eastAsia"/>
          <w:b/>
          <w:bCs/>
        </w:rPr>
        <w:t>推行绿色办公。</w:t>
      </w:r>
      <w:r>
        <w:rPr>
          <w:rFonts w:hint="eastAsia"/>
        </w:rPr>
        <w:t>政机关办公设备及办公家具配备应优先选择绿色产品，推行无纸化办公，按规定配备使用新能源汽车，加大绿色产品的政府采购力度，强化党政机关、国有企业示范带头作用。</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522"/>
      </w:tblGrid>
      <w:tr>
        <w:tc>
          <w:tcPr>
            <w:tcW w:w="8522" w:type="dxa"/>
          </w:tcPr>
          <w:p>
            <w:pPr>
              <w:pStyle w:val="4"/>
              <w:rPr>
                <w:kern w:val="0"/>
                <w:szCs w:val="20"/>
              </w:rPr>
            </w:pPr>
            <w:r>
              <w:rPr>
                <w:rFonts w:hint="eastAsia"/>
                <w:kern w:val="0"/>
                <w:szCs w:val="20"/>
              </w:rPr>
              <w:t>专栏14：生态环境工程重点项目</w:t>
            </w:r>
          </w:p>
        </w:tc>
      </w:tr>
      <w:tr>
        <w:tc>
          <w:tcPr>
            <w:tcW w:w="8522" w:type="dxa"/>
          </w:tcPr>
          <w:p>
            <w:pPr>
              <w:pStyle w:val="5"/>
              <w:rPr>
                <w:kern w:val="0"/>
                <w:szCs w:val="20"/>
              </w:rPr>
            </w:pPr>
            <w:r>
              <w:rPr>
                <w:rFonts w:hint="eastAsia"/>
                <w:b/>
                <w:kern w:val="0"/>
                <w:szCs w:val="20"/>
              </w:rPr>
              <w:t>生态保护与修复工程：</w:t>
            </w:r>
            <w:r>
              <w:rPr>
                <w:rFonts w:hint="eastAsia"/>
                <w:kern w:val="0"/>
                <w:szCs w:val="20"/>
              </w:rPr>
              <w:t>钒钛新城中央森林公园建设项目，金江镇山水林田湖项目，钒钛新城工业区生态修复项目，团山北部生态隔离带建设项目</w:t>
            </w:r>
          </w:p>
          <w:p>
            <w:pPr>
              <w:pStyle w:val="5"/>
              <w:rPr>
                <w:kern w:val="0"/>
                <w:szCs w:val="20"/>
              </w:rPr>
            </w:pPr>
            <w:r>
              <w:rPr>
                <w:rFonts w:hint="eastAsia"/>
                <w:b/>
                <w:kern w:val="0"/>
                <w:szCs w:val="20"/>
              </w:rPr>
              <w:t>废气处理：</w:t>
            </w:r>
            <w:r>
              <w:rPr>
                <w:rFonts w:hint="eastAsia"/>
                <w:kern w:val="0"/>
                <w:szCs w:val="20"/>
              </w:rPr>
              <w:t>酸解废气（含硫酸酸雾和二氧化硫）、黄磷和高钛渣尾气、海绵钛和氯化法钛白粉的氯化废气、钠电解工序废气（均含Cl2、HCl有毒有害气体）、五氧化二钒项目焙烧窑排放的废气等；中船九江尾气治理综合能源管理项，川投化工环保节能清洁生产技改项目</w:t>
            </w:r>
          </w:p>
          <w:p>
            <w:pPr>
              <w:pStyle w:val="5"/>
              <w:rPr>
                <w:rFonts w:ascii="仿宋_GB2312" w:eastAsia="仿宋_GB2312" w:cs="Times New Roman" w:hAnsi="Tahoma"/>
                <w:kern w:val="0"/>
                <w:szCs w:val="32"/>
              </w:rPr>
            </w:pPr>
            <w:r>
              <w:rPr>
                <w:rFonts w:hint="eastAsia"/>
                <w:b/>
                <w:kern w:val="0"/>
                <w:szCs w:val="20"/>
              </w:rPr>
              <w:t>固体废物处理工程：</w:t>
            </w:r>
            <w:r>
              <w:rPr>
                <w:rFonts w:hint="eastAsia"/>
                <w:kern w:val="0"/>
                <w:szCs w:val="20"/>
              </w:rPr>
              <w:t>钒钛新城危废处置中心、固废处理综合渣场提档升级项目</w:t>
            </w:r>
          </w:p>
        </w:tc>
      </w:tr>
    </w:tbl>
    <w:p>
      <w:pPr>
        <w:pStyle w:val="1"/>
        <w:keepNext/>
        <w:keepLines/>
        <w:pageBreakBefore/>
        <w:widowControl w:val="0"/>
      </w:pPr>
      <w:bookmarkStart w:id="62" w:name="_Toc84750835"/>
      <w:r>
        <w:rPr>
          <w:rFonts w:hint="eastAsia"/>
        </w:rPr>
        <w:t>第九章 切实关注民生福祉，促进发展成果共享</w:t>
      </w:r>
      <w:bookmarkEnd w:id="62"/>
    </w:p>
    <w:p>
      <w:r>
        <w:t>坚持以人民为中心，始终把满足人民日益增长的对美好生活需要作为发展的出发点和落脚点，不断</w:t>
      </w:r>
      <w:r>
        <w:rPr>
          <w:rFonts w:hint="eastAsia"/>
        </w:rPr>
        <w:t>提高</w:t>
      </w:r>
      <w:r>
        <w:t>城乡居民收入</w:t>
      </w:r>
      <w:r>
        <w:rPr>
          <w:rFonts w:hint="eastAsia"/>
        </w:rPr>
        <w:t>，完善社会保障，加大教育、医疗卫生、社会保障等民生领域投入，</w:t>
      </w:r>
      <w:r>
        <w:t>着力解决民生</w:t>
      </w:r>
      <w:r>
        <w:rPr>
          <w:rFonts w:hint="eastAsia"/>
        </w:rPr>
        <w:t>短板</w:t>
      </w:r>
      <w:r>
        <w:t>，保障和改善民生质量</w:t>
      </w:r>
      <w:r>
        <w:rPr>
          <w:rFonts w:hint="eastAsia"/>
        </w:rPr>
        <w:t>，</w:t>
      </w:r>
      <w:r>
        <w:t>提高百姓</w:t>
      </w:r>
      <w:r>
        <w:rPr>
          <w:rFonts w:hint="eastAsia"/>
        </w:rPr>
        <w:t>获得感和</w:t>
      </w:r>
      <w:r>
        <w:t>幸福</w:t>
      </w:r>
      <w:r>
        <w:rPr>
          <w:rFonts w:hint="eastAsia"/>
        </w:rPr>
        <w:t>感</w:t>
      </w:r>
      <w:r>
        <w:t>。</w:t>
      </w:r>
    </w:p>
    <w:p>
      <w:pPr>
        <w:pStyle w:val="2"/>
      </w:pPr>
      <w:bookmarkStart w:id="63" w:name="_Toc84750836"/>
      <w:bookmarkStart w:id="64" w:name="_Toc3841"/>
      <w:bookmarkStart w:id="65" w:name="_Toc3389"/>
      <w:bookmarkStart w:id="66" w:name="_Toc19285"/>
      <w:r>
        <w:t xml:space="preserve">第一节 </w:t>
      </w:r>
      <w:r>
        <w:rPr>
          <w:rFonts w:hint="eastAsia"/>
        </w:rPr>
        <w:t>努力提高人民生活水平</w:t>
      </w:r>
      <w:bookmarkEnd w:id="63"/>
    </w:p>
    <w:p>
      <w:r>
        <w:rPr>
          <w:rFonts w:ascii="仿宋_GB2312" w:cs="Times New Roman" w:hAnsi="Tahoma"/>
          <w:b/>
          <w:kern w:val="0"/>
          <w:szCs w:val="32"/>
        </w:rPr>
        <w:t xml:space="preserve"> </w:t>
      </w:r>
      <w:r>
        <w:rPr>
          <w:rFonts w:hint="eastAsia"/>
          <w:b/>
        </w:rPr>
        <w:t>努力</w:t>
      </w:r>
      <w:r>
        <w:rPr>
          <w:b/>
        </w:rPr>
        <w:t>扩大社会就业</w:t>
      </w:r>
      <w:bookmarkEnd w:id="64"/>
      <w:bookmarkEnd w:id="65"/>
      <w:bookmarkEnd w:id="66"/>
      <w:r>
        <w:rPr>
          <w:rFonts w:hint="eastAsia"/>
          <w:b/>
        </w:rPr>
        <w:t>。</w:t>
      </w:r>
      <w:r>
        <w:t>认真贯彻落实党中央</w:t>
      </w:r>
      <w:r>
        <w:rPr>
          <w:rFonts w:hint="eastAsia"/>
        </w:rPr>
        <w:t>“</w:t>
      </w:r>
      <w:r>
        <w:t>六稳</w:t>
      </w:r>
      <w:r>
        <w:rPr>
          <w:rFonts w:hint="eastAsia"/>
        </w:rPr>
        <w:t>”</w:t>
      </w:r>
      <w:r>
        <w:t>和</w:t>
      </w:r>
      <w:r>
        <w:rPr>
          <w:rFonts w:hint="eastAsia"/>
        </w:rPr>
        <w:t>“</w:t>
      </w:r>
      <w:r>
        <w:t>六保</w:t>
      </w:r>
      <w:r>
        <w:rPr>
          <w:rFonts w:hint="eastAsia"/>
        </w:rPr>
        <w:t>”</w:t>
      </w:r>
      <w:r>
        <w:t>经济工作方针，坚持就业优先，全面推进公共就业服务平台建设，建立健全覆盖城乡的公共就业服务体系和城乡平等的就业制度。建立健全就业援助工作长效机制，突出抓好高校毕业生、退役军人、</w:t>
      </w:r>
      <w:r>
        <w:rPr>
          <w:rFonts w:hint="eastAsia"/>
        </w:rPr>
        <w:t>进城务工人员</w:t>
      </w:r>
      <w:r>
        <w:t>、残疾人等群体创业就业服务，确保零就业家庭动态清零。大力开展就业技能和岗位技能提升培训，建设技能人才培训示范基地，实施新生代</w:t>
      </w:r>
      <w:r>
        <w:rPr>
          <w:rFonts w:hint="eastAsia"/>
        </w:rPr>
        <w:t>进城务工人员</w:t>
      </w:r>
      <w:r>
        <w:t>职业技能提升计划。构建和谐劳动关系，加大劳动监察执法力度</w:t>
      </w:r>
      <w:r>
        <w:rPr>
          <w:rFonts w:hint="eastAsia"/>
        </w:rPr>
        <w:t>，</w:t>
      </w:r>
      <w:r>
        <w:t>维护企业和职工的合法权益。</w:t>
      </w:r>
      <w:r>
        <w:rPr>
          <w:rFonts w:hint="eastAsia"/>
        </w:rPr>
        <w:t>到2025年，</w:t>
      </w:r>
      <w:r>
        <w:t>城镇新增就业人数</w:t>
      </w:r>
      <w:r>
        <w:rPr>
          <w:rFonts w:hint="eastAsia"/>
        </w:rPr>
        <w:t>达到0.8</w:t>
      </w:r>
      <w:r>
        <w:t>万人</w:t>
      </w:r>
      <w:r>
        <w:rPr>
          <w:rFonts w:hint="eastAsia"/>
        </w:rPr>
        <w:t>，</w:t>
      </w:r>
      <w:r>
        <w:t>城镇调查失业率</w:t>
      </w:r>
      <w:r>
        <w:rPr>
          <w:rFonts w:hint="eastAsia"/>
        </w:rPr>
        <w:t>控制在4</w:t>
      </w:r>
      <w:r>
        <w:t>%</w:t>
      </w:r>
      <w:r>
        <w:rPr>
          <w:rFonts w:hint="eastAsia"/>
        </w:rPr>
        <w:t>以内。</w:t>
      </w:r>
    </w:p>
    <w:p>
      <w:r>
        <w:rPr>
          <w:rFonts w:hint="eastAsia"/>
          <w:b/>
          <w:bCs/>
        </w:rPr>
        <w:t>稳步</w:t>
      </w:r>
      <w:r>
        <w:rPr>
          <w:b/>
          <w:bCs/>
        </w:rPr>
        <w:t>增加城乡居民收入。</w:t>
      </w:r>
      <w:r>
        <w:rPr>
          <w:rFonts w:hint="eastAsia"/>
        </w:rPr>
        <w:t>大力实施居民收入倍增计划，完善最低工资保障和各类人员工资稳步增长的长效机制。按照“大众创业</w:t>
      </w:r>
      <w:r>
        <w:t>、</w:t>
      </w:r>
      <w:r>
        <w:rPr>
          <w:rFonts w:hint="eastAsia"/>
        </w:rPr>
        <w:t>万众创新”要求，完善城镇劳动力市场和就业信息平台建设，加大技能培训力度，出台创业鼓励措施，促进城镇居民就业和创业，提高城乡居民工资性收入。拓展城镇居民增收渠道，鼓励资本、技术、管理等要素按贡献参与分配，进一步提高经营性收入、生产性收入和资产性收入</w:t>
      </w:r>
      <w:bookmarkStart w:id="67" w:name="_Toc391479147"/>
      <w:r>
        <w:rPr>
          <w:rFonts w:hint="eastAsia"/>
        </w:rPr>
        <w:t>，促进城镇居民收入稳步增长。</w:t>
      </w:r>
      <w:bookmarkEnd w:id="67"/>
      <w:r>
        <w:t>明晰农村各类产权，打破农村产权流转中的制度障碍，</w:t>
      </w:r>
      <w:r>
        <w:rPr>
          <w:rFonts w:hint="eastAsia"/>
        </w:rPr>
        <w:t>探索建立工商企业租赁农户承包耕地（林地）准入和监管制度，促进农村土地承包经营权、林权的规范、合理、有序流转，</w:t>
      </w:r>
      <w:r>
        <w:t>增加农村居民财产性收入。</w:t>
      </w:r>
      <w:r>
        <w:rPr>
          <w:rFonts w:hint="eastAsia"/>
        </w:rPr>
        <w:t>加大农村社会保障转移支付力度，增加农民保障性收入。</w:t>
      </w:r>
    </w:p>
    <w:p>
      <w:pPr>
        <w:pStyle w:val="2"/>
      </w:pPr>
      <w:bookmarkStart w:id="68" w:name="_Toc23521"/>
      <w:bookmarkStart w:id="69" w:name="_Toc18904"/>
      <w:bookmarkStart w:id="70" w:name="_Toc13304"/>
      <w:bookmarkStart w:id="71" w:name="_Toc84750837"/>
      <w:r>
        <w:rPr>
          <w:rFonts w:hint="eastAsia"/>
        </w:rPr>
        <w:t>第二节 继续完善</w:t>
      </w:r>
      <w:r>
        <w:t>社会保障体系</w:t>
      </w:r>
      <w:bookmarkEnd w:id="68"/>
      <w:bookmarkEnd w:id="69"/>
      <w:bookmarkEnd w:id="70"/>
      <w:bookmarkEnd w:id="71"/>
    </w:p>
    <w:p>
      <w:r>
        <w:rPr>
          <w:b/>
          <w:bCs/>
        </w:rPr>
        <w:t>完善</w:t>
      </w:r>
      <w:r>
        <w:rPr>
          <w:rFonts w:hint="eastAsia"/>
          <w:b/>
          <w:bCs/>
        </w:rPr>
        <w:t>基本养老</w:t>
      </w:r>
      <w:r>
        <w:rPr>
          <w:b/>
          <w:bCs/>
        </w:rPr>
        <w:t>保险制度。</w:t>
      </w:r>
      <w:r>
        <w:t>实施全民参保计划，加强重点群体参保扩面，实现法定人员全覆盖，完善社保关系转移接续政策。建立统一的城乡居民基本养老保险制度，完善职工养老保险个人账户制度，健全多缴多得激励机制。建立基本养老保险待遇正常调整机制，统筹有序提高退休人员基本养老金和城乡居民基础养老金标准。贯彻落实渐进式延迟退休年龄、基础养老金全国统筹、医疗保险支付制度改革等政策，推进机关事业单位养老保险制度改革，发展职业年金、企业年金、商业养老保险。加快人社信息化建设，建成连接国家、覆盖全省、联通城乡的人力资源社会保障信息网络，全面实现社会保障一卡通。</w:t>
      </w:r>
      <w:r>
        <w:rPr>
          <w:rFonts w:hint="eastAsia"/>
        </w:rPr>
        <w:t>到2025年，</w:t>
      </w:r>
      <w:r>
        <w:t>基本养老保险参保率</w:t>
      </w:r>
      <w:r>
        <w:rPr>
          <w:rFonts w:hint="eastAsia"/>
        </w:rPr>
        <w:t>达到100</w:t>
      </w:r>
      <w:r>
        <w:t>%</w:t>
      </w:r>
      <w:r>
        <w:rPr>
          <w:rFonts w:hint="eastAsia"/>
        </w:rPr>
        <w:t>。</w:t>
      </w:r>
    </w:p>
    <w:p>
      <w:r>
        <w:rPr>
          <w:rFonts w:hint="eastAsia"/>
          <w:b/>
          <w:bCs/>
        </w:rPr>
        <w:t>完善医疗保险制度。</w:t>
      </w:r>
      <w:r>
        <w:t>推动整合城乡居民基本医疗保险，将生育保险和基本医疗保险合并实施，进一步完善工伤、生育、城乡居民大病保险、城镇职工大病医疗互助补充保险制度，实现城乡居民大病医疗保险全覆盖。提高医疗保险统筹层次，健全基本医疗保险筹资和待遇调整机制，推进付费机制改革，完善医疗保险对医疗行为的监督和制约机制。鼓励发展补充医疗保险和商业健康保险。</w:t>
      </w:r>
    </w:p>
    <w:p>
      <w:r>
        <w:rPr>
          <w:b/>
          <w:bCs/>
        </w:rPr>
        <w:t>健全社会救助体系。</w:t>
      </w:r>
      <w:r>
        <w:t>完善城乡最低生活保障制度，切实提高特殊困难群体的救助保障水平。健全特困人员供养制度，完善城乡特困人员供养标准自然增长机制，强化农村五保供养机构功能，建成一批既能满足农村五保对象集中供养需求、又可面向社会提供服务、运营效益良好、护理功能完善的养老服务中心。进一步完善医疗救助制度，逐步扩大救助范围，逐步提高重特大疾病医疗救助水平。扎实推进</w:t>
      </w:r>
      <w:r>
        <w:rPr>
          <w:rFonts w:hint="eastAsia"/>
        </w:rPr>
        <w:t>临时救助工作</w:t>
      </w:r>
      <w:r>
        <w:t>，落实各项优惠政策，织牢社会保障底线</w:t>
      </w:r>
      <w:r>
        <w:rPr>
          <w:rFonts w:hint="eastAsia"/>
        </w:rPr>
        <w:t>。</w:t>
      </w:r>
    </w:p>
    <w:p>
      <w:r>
        <w:rPr>
          <w:b/>
          <w:bCs/>
        </w:rPr>
        <w:t>完善城镇住房保障体系。</w:t>
      </w:r>
      <w:r>
        <w:t>坚持房子是用来住的、不是用来炒的定位，建立完善城镇住房保障和供应体系，满足群众多样化住房需求，努力实现</w:t>
      </w:r>
      <w:r>
        <w:rPr>
          <w:rFonts w:hint="eastAsia"/>
        </w:rPr>
        <w:t>“</w:t>
      </w:r>
      <w:r>
        <w:t>住有所居</w:t>
      </w:r>
      <w:r>
        <w:rPr>
          <w:rFonts w:hint="eastAsia"/>
        </w:rPr>
        <w:t>”</w:t>
      </w:r>
      <w:r>
        <w:t>。加快实施</w:t>
      </w:r>
      <w:r>
        <w:rPr>
          <w:rFonts w:hint="eastAsia"/>
        </w:rPr>
        <w:t>金江片区</w:t>
      </w:r>
      <w:r>
        <w:t>老旧小区改造，支持群众自主改造，吸引社会资本积极参与老旧小区改造。大力发展公共租赁住房，多渠道、多方式筹集公共租赁住房房源。完善公共租赁住房租赁补贴制度。</w:t>
      </w:r>
    </w:p>
    <w:p>
      <w:pPr>
        <w:pStyle w:val="2"/>
      </w:pPr>
      <w:bookmarkStart w:id="72" w:name="_Toc25195"/>
      <w:bookmarkStart w:id="73" w:name="_Toc24735"/>
      <w:bookmarkStart w:id="74" w:name="_Toc14176"/>
      <w:bookmarkStart w:id="75" w:name="_Toc84750838"/>
      <w:r>
        <w:rPr>
          <w:rFonts w:hint="eastAsia"/>
        </w:rPr>
        <w:t>第三节</w:t>
      </w:r>
      <w:r>
        <w:t xml:space="preserve"> </w:t>
      </w:r>
      <w:bookmarkEnd w:id="72"/>
      <w:bookmarkEnd w:id="73"/>
      <w:bookmarkEnd w:id="74"/>
      <w:r>
        <w:rPr>
          <w:rFonts w:hint="eastAsia"/>
        </w:rPr>
        <w:t>促进教育事业稳步发展</w:t>
      </w:r>
      <w:bookmarkEnd w:id="75"/>
    </w:p>
    <w:p>
      <w:bookmarkStart w:id="76" w:name="_Toc440621262"/>
      <w:bookmarkStart w:id="77" w:name="_Toc20579"/>
      <w:bookmarkStart w:id="78" w:name="_Toc443303056"/>
      <w:bookmarkStart w:id="79" w:name="_Toc441577524"/>
      <w:bookmarkStart w:id="80" w:name="_Toc441577202"/>
      <w:bookmarkStart w:id="81" w:name="_Toc441577363"/>
      <w:bookmarkStart w:id="82" w:name="_Toc29500"/>
      <w:r>
        <w:rPr>
          <w:b/>
          <w:bCs/>
        </w:rPr>
        <w:t>巩固提升基础教育</w:t>
      </w:r>
      <w:bookmarkEnd w:id="76"/>
      <w:bookmarkEnd w:id="77"/>
      <w:bookmarkEnd w:id="78"/>
      <w:bookmarkEnd w:id="79"/>
      <w:bookmarkEnd w:id="80"/>
      <w:bookmarkEnd w:id="81"/>
      <w:bookmarkEnd w:id="82"/>
      <w:r>
        <w:rPr>
          <w:rFonts w:hint="eastAsia"/>
          <w:b/>
          <w:bCs/>
        </w:rPr>
        <w:t>。</w:t>
      </w:r>
      <w:r>
        <w:rPr>
          <w:rFonts w:hint="eastAsia"/>
        </w:rPr>
        <w:t>进一步落实教育优先发展的战略地位，建立健全教育公共财政投入稳定增长机制。发展学前教育，鼓励普惠性幼儿园发展，加快示范性幼儿园建设，实现学前3年儿童受教育率达到98%以上。整合现有教育资源，建设区域性高质量示范中小学校，推进全区义务教育均衡发展，全面提高教育教学质量。到2025年，高中阶段教育毛入学率达到97%以上。应用5G新一代信息技术、大数据、互联网+、人工智能等现代技术，强力推进以数字化校园为代表的教育信息化基础设施建设，提升公民学习的数字化、个性化、便利化程度。促进教育公平，合理配置教育资源，加快义务教育学校标准化建设。继续推进教师的专业化成长，加强教师培训力度，塑造一流教师的良好形象。</w:t>
      </w:r>
    </w:p>
    <w:p>
      <w:bookmarkStart w:id="83" w:name="_Toc8829"/>
      <w:bookmarkStart w:id="84" w:name="_Toc15487"/>
      <w:r>
        <w:rPr>
          <w:b/>
          <w:bCs/>
        </w:rPr>
        <w:t>大力发展职业教育</w:t>
      </w:r>
      <w:bookmarkEnd w:id="83"/>
      <w:bookmarkEnd w:id="84"/>
      <w:r>
        <w:rPr>
          <w:rFonts w:hint="eastAsia"/>
          <w:b/>
          <w:bCs/>
        </w:rPr>
        <w:t>。</w:t>
      </w:r>
      <w:r>
        <w:rPr>
          <w:rFonts w:hint="eastAsia"/>
        </w:rPr>
        <w:t>创抓国家大力支持职业教育发展机遇，</w:t>
      </w:r>
      <w:r>
        <w:t>加快推进</w:t>
      </w:r>
      <w:r>
        <w:rPr>
          <w:rFonts w:hint="eastAsia"/>
        </w:rPr>
        <w:t>职教产业园建设，完善产业园基础设施，探索拎包入驻模式，引进3-4家职业技术学院入住钒钛新城。支持辖区企业深化产教融合，</w:t>
      </w:r>
      <w:r>
        <w:t>开展企业订单式人才培育，</w:t>
      </w:r>
      <w:r>
        <w:rPr>
          <w:rFonts w:hint="eastAsia"/>
        </w:rPr>
        <w:t>确保产业发展所需技能型人才。</w:t>
      </w:r>
      <w:r>
        <w:t>全面加强保安、家政等实用性技术人才培养。完善民办教育管理服务体系，改善民办教育发展环境。</w:t>
      </w:r>
    </w:p>
    <w:p>
      <w:pPr>
        <w:pStyle w:val="2"/>
      </w:pPr>
      <w:bookmarkStart w:id="85" w:name="_Toc30581"/>
      <w:bookmarkStart w:id="86" w:name="_Toc20568"/>
      <w:bookmarkStart w:id="87" w:name="_Toc27250"/>
      <w:bookmarkStart w:id="88" w:name="_Toc84750839"/>
      <w:r>
        <w:t>第</w:t>
      </w:r>
      <w:r>
        <w:rPr>
          <w:rFonts w:hint="eastAsia"/>
        </w:rPr>
        <w:t>四</w:t>
      </w:r>
      <w:r>
        <w:t xml:space="preserve">节 </w:t>
      </w:r>
      <w:bookmarkEnd w:id="85"/>
      <w:bookmarkEnd w:id="86"/>
      <w:bookmarkEnd w:id="87"/>
      <w:r>
        <w:rPr>
          <w:rFonts w:hint="eastAsia"/>
        </w:rPr>
        <w:t>提高城乡居民健康水平</w:t>
      </w:r>
      <w:bookmarkEnd w:id="88"/>
    </w:p>
    <w:p>
      <w:r>
        <w:rPr>
          <w:b/>
          <w:bCs/>
        </w:rPr>
        <w:t>提升医疗卫生服务水平。</w:t>
      </w:r>
      <w:r>
        <w:t>加快推进</w:t>
      </w:r>
      <w:r>
        <w:rPr>
          <w:rFonts w:hint="eastAsia"/>
        </w:rPr>
        <w:t>金江铁路医院改造项目实施，稳步推进卫生所医疗设施改造升级，加强医务人才培养，推行分级诊疗制度，提升辖区医疗卫生水平。加强与市内外医院合作，</w:t>
      </w:r>
      <w:r>
        <w:t>充分利用省市各级远程医疗平台和各种远程医疗资源，大力开展远程医疗服务。支持</w:t>
      </w:r>
      <w:r>
        <w:rPr>
          <w:rFonts w:hint="eastAsia"/>
        </w:rPr>
        <w:t>“</w:t>
      </w:r>
      <w:r>
        <w:t>五化</w:t>
      </w:r>
      <w:r>
        <w:rPr>
          <w:rFonts w:hint="eastAsia"/>
        </w:rPr>
        <w:t>”</w:t>
      </w:r>
      <w:r>
        <w:t>村卫生室建设</w:t>
      </w:r>
      <w:r>
        <w:rPr>
          <w:rFonts w:hint="eastAsia"/>
        </w:rPr>
        <w:t>，提升农村医疗卫生水平</w:t>
      </w:r>
      <w:r>
        <w:t>。</w:t>
        <w:tab/>
      </w:r>
    </w:p>
    <w:p>
      <w:r>
        <w:rPr>
          <w:rFonts w:hint="eastAsia"/>
          <w:b/>
          <w:bCs/>
        </w:rPr>
        <w:t>完善疾病防控体系。</w:t>
      </w:r>
      <w:r>
        <w:t>坚持预防为主、防治结合，加快构建功能完善的疾病预防控制、健康教育、妇幼卫生、卫生监督、突发公共卫生应急等公共卫生服务体系</w:t>
      </w:r>
      <w:r>
        <w:rPr>
          <w:rFonts w:hint="eastAsia"/>
        </w:rPr>
        <w:t>。加强疾病预防控制中心基础设施及能力建设，保障机构设施设备及人员配置。做好重点传染病、地方病防控，完善慢性病防控体系。加强卫生监督能力建设，逐步规范卫生执法监督工作，强化执法监督力度。大力开展健康教育工作，做好健康教育的需求评估和效果考核。巩固创卫成果，积极推进健康城市建设。</w:t>
      </w:r>
    </w:p>
    <w:p>
      <w:pPr>
        <w:pStyle w:val="2"/>
      </w:pPr>
      <w:bookmarkStart w:id="89" w:name="_Toc84750840"/>
      <w:r>
        <w:rPr>
          <w:rFonts w:hint="eastAsia"/>
        </w:rPr>
        <w:t>第五节 促进文化事业繁荣发展</w:t>
      </w:r>
      <w:bookmarkEnd w:id="89"/>
    </w:p>
    <w:p>
      <w:r>
        <w:rPr>
          <w:rFonts w:hint="eastAsia"/>
          <w:b/>
          <w:bCs/>
        </w:rPr>
        <w:t>加强文化载体建设。</w:t>
      </w:r>
      <w:r>
        <w:t>按照公益性、基本性、均等性、便利性的要求，</w:t>
      </w:r>
      <w:r>
        <w:rPr>
          <w:rFonts w:hint="eastAsia"/>
        </w:rPr>
        <w:t>加大投入力度，着力推动辖区文化活动中心项目建设，夯实文化事业发展基础。</w:t>
      </w:r>
      <w:r>
        <w:t>加强基层公共文化服务队伍建设，注重机关、学校、家庭、企业文化建设，繁荣社会大众文化，发挥群众作为文化创造的主体作用。积极引导社会力量参与提供公共文化服务，支持民办文化机构发展，促进公共文化服务方式的多样化、社会化。</w:t>
      </w:r>
    </w:p>
    <w:p>
      <w:bookmarkStart w:id="90" w:name="_Toc410661668"/>
      <w:bookmarkStart w:id="91" w:name="_Toc411001401"/>
      <w:r>
        <w:rPr>
          <w:rFonts w:hint="eastAsia"/>
          <w:b/>
          <w:bCs/>
        </w:rPr>
        <w:t>弘扬社会主义核心价值观</w:t>
      </w:r>
      <w:bookmarkEnd w:id="90"/>
      <w:bookmarkEnd w:id="91"/>
      <w:r>
        <w:rPr>
          <w:rFonts w:hint="eastAsia"/>
          <w:b/>
          <w:bCs/>
        </w:rPr>
        <w:t>。</w:t>
      </w:r>
      <w:r>
        <w:rPr>
          <w:rFonts w:hint="eastAsia"/>
        </w:rPr>
        <w:t>深入开展社会主义核心价值体系学习教育，引领社会思潮，凝聚社会共识。推进公民道德建设工程，加强社会公德、职业道德教育，弘扬中华传统美德，弘扬时代新风，培育开放包容的文化价值观。深入开展文明单位、文明市民、文明家庭等群众性精神文明创建活动，提升市民文明素质和城乡文明程度。加强新闻宣传阵地和网络文化建设，增强新形势下统筹宣传、引导舆论的能力。加强对新型文化业态、文化样式的引导，让不同类型文化产品都成为弘扬社会主流价值的生动载体。</w:t>
      </w:r>
    </w:p>
    <w:p>
      <w:pPr>
        <w:pStyle w:val="2"/>
      </w:pPr>
      <w:bookmarkStart w:id="92" w:name="_Toc84750841"/>
      <w:r>
        <w:rPr>
          <w:rFonts w:hint="eastAsia"/>
        </w:rPr>
        <w:t>第六节 全面做好人口管理工作</w:t>
      </w:r>
      <w:bookmarkEnd w:id="92"/>
    </w:p>
    <w:p>
      <w:r>
        <w:rPr>
          <w:rFonts w:hint="eastAsia"/>
          <w:b/>
          <w:bCs/>
        </w:rPr>
        <w:t>推进农村人口市民化。</w:t>
      </w:r>
      <w:r>
        <w:rPr>
          <w:rFonts w:hint="eastAsia"/>
        </w:rPr>
        <w:t>实施全面开放的城市落户政策，积极引导农村学生升学和部队退伍入城人口、居家迁徙的农业转移人口、农村进城务工人员，以及辖区因建设需要占地农业人口落户城市。完善农业转移人口落户城镇制度，最大限度简化城镇户口登记和迁入手续。落实</w:t>
      </w:r>
      <w:r>
        <w:t>农业转移人口随迁子女义务教育</w:t>
      </w:r>
      <w:r>
        <w:rPr>
          <w:rFonts w:hint="eastAsia"/>
        </w:rPr>
        <w:t>、医疗卫生、社会保障政策，将</w:t>
      </w:r>
      <w:r>
        <w:t>被征地农民、农业转移人口及其随迁家属纳入社会保险参保范围，不断扩大覆盖面。</w:t>
      </w:r>
    </w:p>
    <w:p>
      <w:r>
        <w:rPr>
          <w:rFonts w:hint="eastAsia"/>
          <w:b/>
          <w:bCs/>
        </w:rPr>
        <w:t>全面落实国家</w:t>
      </w:r>
      <w:r>
        <w:rPr>
          <w:b/>
          <w:bCs/>
        </w:rPr>
        <w:t>人口政策。</w:t>
      </w:r>
      <w:r>
        <w:t>积极落实应对人口老龄化国家战略，优化生育政策，增强生育政策包容性，提高优生优育服务水平，发展普惠托育服务体系，降低生育、养育、教育成本，促进人口长期均衡发展，提高人口素质。</w:t>
      </w:r>
    </w:p>
    <w:p>
      <w:r>
        <w:rPr>
          <w:b/>
          <w:bCs/>
        </w:rPr>
        <w:t>积极应对</w:t>
      </w:r>
      <w:r>
        <w:rPr>
          <w:rFonts w:hint="eastAsia"/>
          <w:b/>
          <w:bCs/>
        </w:rPr>
        <w:t>人口</w:t>
      </w:r>
      <w:r>
        <w:rPr>
          <w:b/>
          <w:bCs/>
        </w:rPr>
        <w:t>老龄化。</w:t>
      </w:r>
      <w:r>
        <w:t>推进基本养老保险全国统筹工作，有序实施渐进式延迟法定退休年龄。加强</w:t>
      </w:r>
      <w:r>
        <w:rPr>
          <w:rFonts w:hint="eastAsia"/>
        </w:rPr>
        <w:t>城市</w:t>
      </w:r>
      <w:r>
        <w:t>老年人日间照料中心、托老所、老年活动中心（站）等社区养老服务设施建设，全面建成以居家为基础、社区为依托、机构为支撑，功能完善、规模适度、覆盖城乡的养老服务体系。积极发挥社区服务中心（站）和社区卫生、文化、体育及其他服务设施的养老服务功能。全面放开养老服务市场，鼓励社会资本参与养老服务业发展。</w:t>
      </w:r>
    </w:p>
    <w:p>
      <w:pPr>
        <w:pStyle w:val="2"/>
      </w:pPr>
      <w:bookmarkStart w:id="93" w:name="_Toc84750842"/>
      <w:r>
        <w:rPr>
          <w:rFonts w:hint="eastAsia"/>
        </w:rPr>
        <w:t>第七节 统筹其他社会事业发展</w:t>
      </w:r>
      <w:bookmarkEnd w:id="93"/>
    </w:p>
    <w:p>
      <w:r>
        <w:rPr>
          <w:rFonts w:hint="eastAsia"/>
        </w:rPr>
        <w:t>统筹推进体改、物价、国土、审计、统计、质监、监察、交管、信访、妇女儿童、关心下一代、档案、民族、宗教、人防、工商联、残联、保密、“双拥”、国防动员、民兵预备役等其他工作，确保社会事业协调发展。</w:t>
      </w:r>
    </w:p>
    <w:tbl>
      <w:tblPr>
        <w:jc w:val="center"/>
        <w:tblW w:w="8168"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8168"/>
      </w:tblGrid>
      <w:tr>
        <w:trPr>
          <w:trHeight w:val="373"/>
        </w:trPr>
        <w:tc>
          <w:tcPr>
            <w:tcW w:w="8168" w:type="dxa"/>
            <w:tcBorders>
              <w:top w:val="single" w:sz="4" w:space="0" w:color="auto"/>
              <w:left w:val="single" w:sz="4" w:space="0" w:color="auto"/>
              <w:bottom w:val="single" w:sz="4" w:space="0" w:color="auto"/>
              <w:right w:val="single" w:sz="4" w:space="0" w:color="auto"/>
            </w:tcBorders>
          </w:tcPr>
          <w:p>
            <w:pPr>
              <w:pStyle w:val="4"/>
            </w:pPr>
            <w:r>
              <w:rPr>
                <w:rFonts w:hint="eastAsia"/>
              </w:rPr>
              <w:t>专栏15：社会事业民生重点项目</w:t>
            </w:r>
          </w:p>
        </w:tc>
      </w:tr>
      <w:tr>
        <w:trPr>
          <w:trHeight w:val="373"/>
        </w:trPr>
        <w:tc>
          <w:tcPr>
            <w:tcW w:w="8168" w:type="dxa"/>
            <w:tcBorders>
              <w:top w:val="single" w:sz="4" w:space="0" w:color="auto"/>
              <w:left w:val="single" w:sz="4" w:space="0" w:color="auto"/>
              <w:bottom w:val="single" w:sz="4" w:space="0" w:color="auto"/>
              <w:right w:val="single" w:sz="4" w:space="0" w:color="auto"/>
            </w:tcBorders>
          </w:tcPr>
          <w:p>
            <w:pPr>
              <w:pStyle w:val="5"/>
            </w:pPr>
            <w:r>
              <w:rPr>
                <w:rFonts w:hint="eastAsia"/>
                <w:b/>
              </w:rPr>
              <w:t>教育事业：</w:t>
            </w:r>
            <w:r>
              <w:rPr>
                <w:rFonts w:hint="eastAsia"/>
              </w:rPr>
              <w:t>学校基础设施标准化改造建设工程、学校信息化软硬件2.0建设工程。</w:t>
            </w:r>
          </w:p>
          <w:p>
            <w:pPr>
              <w:pStyle w:val="5"/>
            </w:pPr>
            <w:r>
              <w:rPr>
                <w:rFonts w:hint="eastAsia"/>
                <w:b/>
              </w:rPr>
              <w:t>医疗卫生：</w:t>
            </w:r>
            <w:r>
              <w:rPr>
                <w:rFonts w:hint="eastAsia"/>
              </w:rPr>
              <w:t>社区公共卫生服务中心标准化建设工程。</w:t>
            </w:r>
          </w:p>
        </w:tc>
      </w:tr>
    </w:tbl>
    <w:p>
      <w:r>
        <w:rPr>
          <w:rFonts w:hint="eastAsia"/>
        </w:rPr>
        <w:br w:type="page"/>
      </w:r>
    </w:p>
    <w:p>
      <w:pPr>
        <w:pStyle w:val="1"/>
      </w:pPr>
      <w:bookmarkStart w:id="94" w:name="_Toc84750843"/>
      <w:r>
        <w:rPr>
          <w:rFonts w:hint="eastAsia"/>
        </w:rPr>
        <w:t>第十章 纵深推进改革开放，构建新的双循环格局</w:t>
      </w:r>
      <w:bookmarkEnd w:id="94"/>
    </w:p>
    <w:p>
      <w:bookmarkStart w:id="95" w:name="_Toc67419487"/>
      <w:r>
        <w:rPr>
          <w:rFonts w:hint="eastAsia"/>
        </w:rPr>
        <w:t>坚持新发展理念，继续深化重点领域改革。深刻理解中央构建新格局内涵和市委“三圈层”协同发展战略部署，全方位深化对外开放合作，建成国家外贸转型升级基地，构建融入国际国内双循环新格局，</w:t>
      </w:r>
      <w:r>
        <w:t>充分用好国内国际</w:t>
      </w:r>
      <w:r>
        <w:rPr>
          <w:rFonts w:hint="eastAsia"/>
        </w:rPr>
        <w:t>“</w:t>
      </w:r>
      <w:r>
        <w:t>两个市场</w:t>
      </w:r>
      <w:r>
        <w:rPr>
          <w:rFonts w:hint="eastAsia"/>
        </w:rPr>
        <w:t>”“</w:t>
      </w:r>
      <w:r>
        <w:t>两种资源</w:t>
      </w:r>
      <w:r>
        <w:rPr>
          <w:rFonts w:hint="eastAsia"/>
        </w:rPr>
        <w:t>”，拓展产业生态空间。</w:t>
      </w:r>
    </w:p>
    <w:p>
      <w:pPr>
        <w:pStyle w:val="2"/>
      </w:pPr>
      <w:bookmarkStart w:id="96" w:name="_Toc84750844"/>
      <w:r>
        <w:rPr>
          <w:rFonts w:hint="eastAsia"/>
        </w:rPr>
        <w:t>第一节 继续深化重点领域改革</w:t>
      </w:r>
      <w:bookmarkEnd w:id="95"/>
      <w:bookmarkEnd w:id="96"/>
    </w:p>
    <w:p>
      <w:r>
        <w:rPr>
          <w:rFonts w:hint="eastAsia"/>
        </w:rPr>
        <w:t>深化行政管理体制改革，有效区分经济开发建设职能与行政社会事务职能，完善决策、执行和监督机制，改善政务服务环境。深化投融资体制改革，破解发展资金瓶颈，完善政府投资公共服务设施PPP模式，通过建立合理的“使用者付费”机制等方式，增强吸引社会资本能力，提高基础设施和公共服务类项目运作效率。深化新一轮农村改革，完善城乡统筹体制机制，激发农业农村动力活力。统筹推进其他教育、卫生、科技、财税、社保等重点领域改革，激发市场主体活力。</w:t>
      </w:r>
    </w:p>
    <w:p>
      <w:pPr>
        <w:pStyle w:val="2"/>
      </w:pPr>
      <w:bookmarkStart w:id="97" w:name="_Toc67419489"/>
      <w:bookmarkStart w:id="98" w:name="_Toc84750845"/>
      <w:r>
        <w:rPr>
          <w:rFonts w:hint="eastAsia"/>
        </w:rPr>
        <w:t>第二节 推动“三个圈层”</w:t>
      </w:r>
      <w:bookmarkEnd w:id="97"/>
      <w:r>
        <w:rPr>
          <w:rFonts w:hint="eastAsia"/>
        </w:rPr>
        <w:t>协同发展</w:t>
      </w:r>
      <w:bookmarkEnd w:id="98"/>
    </w:p>
    <w:p>
      <w:r>
        <w:rPr>
          <w:rFonts w:hint="eastAsia"/>
        </w:rPr>
        <w:t>按照市委</w:t>
      </w:r>
      <w:r>
        <w:t>立足攀枝花市域</w:t>
      </w:r>
      <w:r>
        <w:rPr>
          <w:rFonts w:hint="eastAsia"/>
        </w:rPr>
        <w:t>“</w:t>
      </w:r>
      <w:r>
        <w:t>内圈</w:t>
      </w:r>
      <w:r>
        <w:rPr>
          <w:rFonts w:hint="eastAsia"/>
        </w:rPr>
        <w:t>”</w:t>
      </w:r>
      <w:r>
        <w:t>、深耕川西南滇西北</w:t>
      </w:r>
      <w:r>
        <w:rPr>
          <w:rFonts w:hint="eastAsia"/>
        </w:rPr>
        <w:t>“</w:t>
      </w:r>
      <w:r>
        <w:t>中圈</w:t>
      </w:r>
      <w:r>
        <w:rPr>
          <w:rFonts w:hint="eastAsia"/>
        </w:rPr>
        <w:t>”</w:t>
      </w:r>
      <w:r>
        <w:t>、融入国内国际</w:t>
      </w:r>
      <w:r>
        <w:rPr>
          <w:rFonts w:hint="eastAsia"/>
        </w:rPr>
        <w:t>“</w:t>
      </w:r>
      <w:r>
        <w:t>外圈</w:t>
      </w:r>
      <w:r>
        <w:rPr>
          <w:rFonts w:hint="eastAsia"/>
        </w:rPr>
        <w:t>”战略部署，积极</w:t>
      </w:r>
      <w:r>
        <w:t>推动</w:t>
      </w:r>
      <w:r>
        <w:rPr>
          <w:rFonts w:hint="eastAsia"/>
        </w:rPr>
        <w:t>“</w:t>
      </w:r>
      <w:r>
        <w:t>三个圈层</w:t>
      </w:r>
      <w:r>
        <w:rPr>
          <w:rFonts w:hint="eastAsia"/>
        </w:rPr>
        <w:t>”协同</w:t>
      </w:r>
      <w:r>
        <w:t>发展，不断提升</w:t>
      </w:r>
      <w:r>
        <w:rPr>
          <w:rFonts w:hint="eastAsia"/>
        </w:rPr>
        <w:t>钒高新区</w:t>
      </w:r>
      <w:r>
        <w:t>的综合竞争力和吸引力、承载力、辐射力。</w:t>
      </w:r>
      <w:r>
        <w:rPr>
          <w:rFonts w:hint="eastAsia"/>
        </w:rPr>
        <w:t>坚持攀枝花一盘棋，加强与全市各县区的协作，支持企业进行跨区域战略重组和协作，共同构建区域产业链和供应链，打造具有全球竞争力的产业集群。进一步夯实与凉山、宜宾、大理、丽江、楚雄、昭通、六盘水等毗邻市州及先进地区的合作基础，在更大范围、更宽领域、更深层次上加强交流合作，促进川西南、滇西北协同发展。按照市委</w:t>
      </w:r>
      <w:r>
        <w:t>积极融入并全力推动成渝地区双城经济圈建设</w:t>
      </w:r>
      <w:r>
        <w:rPr>
          <w:rFonts w:hint="eastAsia"/>
        </w:rPr>
        <w:t>要求</w:t>
      </w:r>
      <w:r>
        <w:t>，</w:t>
      </w:r>
      <w:r>
        <w:rPr>
          <w:rFonts w:hint="eastAsia"/>
        </w:rPr>
        <w:t>积极探索“总部在成渝，基地在高新区”和“研发设计在成渝，转化生产在高新区”的合作模式，加强与重庆和成都相关产业深度配套协作，携手成渝地区在钒钛钢铁先进材料、高端装备制造等领域共建产业链、创新链、供应链，建设成渝地区双城经济圈高端制造业不可或缺的先进材料基地和加工制造基地。主动融入国内经济大循环，深度融入“长江经济带”，</w:t>
      </w:r>
      <w:r>
        <w:t>主动对接滇中、黔中城市群发展战略，</w:t>
      </w:r>
      <w:r>
        <w:rPr>
          <w:rFonts w:hint="eastAsia"/>
        </w:rPr>
        <w:t>大力推进与京津冀、长三角、粤港澳、北部湾地区在优势产业、科技创新、文化旅游、社会事业等领域合作，进一步改善经济结构，实现经济社会高质量发展。</w:t>
      </w:r>
    </w:p>
    <w:p>
      <w:pPr>
        <w:pStyle w:val="2"/>
      </w:pPr>
      <w:bookmarkStart w:id="99" w:name="_Toc67419488"/>
      <w:bookmarkStart w:id="100" w:name="_Toc84750846"/>
      <w:r>
        <w:rPr>
          <w:rFonts w:hint="eastAsia"/>
        </w:rPr>
        <w:t>第三节 建设国家外贸转型基地</w:t>
      </w:r>
      <w:bookmarkEnd w:id="99"/>
      <w:bookmarkEnd w:id="100"/>
    </w:p>
    <w:p>
      <w:r>
        <w:rPr>
          <w:rFonts w:hint="eastAsia"/>
        </w:rPr>
        <w:t>按照四川省委“支持攀枝花建设四川南向开放门户”的新定位新要求，抓住攀枝花建设四川自贸区协同改革区机遇，加快推动钒钛高新区保税物流中心（B型）建设，大力发展国际中转、配送、采购、转口贸易和出口加工等业务。聚焦钒钛新材料、智能制造和绿色高载能产业三大产业，采取政府支持，企业运营的模式，加快搭建跨境电商平台。充分发挥钛海科技、长矶金属等企业在南向市场的技术、产品和服务等先发优势，支持企业向东南亚、南亚等国家出口产品，开展技术服务贸易，增强拓展国际市场能力。借道攀钢国贸，加大产品出口力度，加大与攀枝花电商产业园合作，实现产品外贸新突破。深入研究外贸产品质量体系，加大企业外贸宣传力度，引导企业培养一批外贸人才，将钒钛高新区建设成为国家外贸转型升级基地，力争到2025年，外贸出口总额达到20000万美元，实现翻两番目标。</w:t>
      </w:r>
    </w:p>
    <w:p>
      <w:pPr>
        <w:pStyle w:val="2"/>
      </w:pPr>
      <w:bookmarkStart w:id="101" w:name="_Toc67419490"/>
      <w:bookmarkStart w:id="102" w:name="_Toc84750847"/>
      <w:r>
        <w:rPr>
          <w:rFonts w:hint="eastAsia"/>
        </w:rPr>
        <w:t>第四节 主动承接产业转移</w:t>
      </w:r>
      <w:bookmarkEnd w:id="101"/>
      <w:bookmarkEnd w:id="102"/>
    </w:p>
    <w:p>
      <w:r>
        <w:rPr>
          <w:rFonts w:hint="eastAsia"/>
        </w:rPr>
        <w:t>顺应国内外产业转移新趋势，围绕钒钛钢铁、钒钛材料及深加工、新能源、数字经济、清洁化工、装备制造、绿色建材等重点产业链，大力开展招商引资工作，不断创新招商模式，实施精准招商，加强与大型央企、境外世界500强制造企业的调研和联系，通过多种渠道获取发达地区外迁企业名单，主动承接发达地区以及成都、重庆制造业产业转移，积极对接洽谈，为外迁企业项目落地和发展提供政策支持和服务。创新承接产业转移体制机制，探索实施承接产业转移“负面清单”，严控“高耗能、高排放”项目引进，优化利用外来投资结构，推进由引进生产能力为主向引进核心技术、人才、研发、资本为主转变，主动承接外部产业转移。</w:t>
      </w:r>
    </w:p>
    <w:p>
      <w:pPr>
        <w:rPr>
          <w:rFonts w:ascii="Arial" w:eastAsia="楷体" w:hAnsi="Arial"/>
          <w:b/>
          <w:sz w:val="28"/>
        </w:rPr>
      </w:pPr>
    </w:p>
    <w:p/>
    <w:p>
      <w:pPr>
        <w:pStyle w:val="1"/>
      </w:pPr>
      <w:bookmarkStart w:id="103" w:name="_Toc84750848"/>
      <w:r>
        <w:rPr>
          <w:rFonts w:hint="eastAsia"/>
        </w:rPr>
        <w:t>第十一章 完善城乡治理体系，建设幸福和谐新城</w:t>
      </w:r>
      <w:bookmarkStart w:id="104" w:name="_Toc67419492"/>
      <w:bookmarkEnd w:id="103"/>
    </w:p>
    <w:p>
      <w:r>
        <w:rPr>
          <w:rFonts w:hint="eastAsia"/>
        </w:rPr>
        <w:t>坚持新时代发展理念，加强民主法治建设，创新社会治理，增强安全防控能力，努力建设幸福之城、平安之城、和谐之城。</w:t>
      </w:r>
    </w:p>
    <w:p>
      <w:pPr>
        <w:pStyle w:val="2"/>
      </w:pPr>
      <w:bookmarkStart w:id="105" w:name="_Toc84750849"/>
      <w:r>
        <w:rPr>
          <w:rFonts w:hint="eastAsia"/>
        </w:rPr>
        <w:t>第一节 扎实推进法治新城建设</w:t>
      </w:r>
      <w:bookmarkEnd w:id="105"/>
    </w:p>
    <w:p>
      <w:r>
        <w:rPr>
          <w:rFonts w:hint="eastAsia"/>
          <w:b/>
          <w:bCs/>
        </w:rPr>
        <w:t>推进民主法治建设</w:t>
      </w:r>
      <w:bookmarkEnd w:id="104"/>
      <w:r>
        <w:rPr>
          <w:rFonts w:hint="eastAsia"/>
          <w:b/>
          <w:bCs/>
        </w:rPr>
        <w:t>。</w:t>
      </w:r>
      <w:r>
        <w:rPr>
          <w:rFonts w:hint="eastAsia"/>
        </w:rPr>
        <w:t>深入贯彻习近平法治思想，坚持党的领导、人民当家作主、依法治国有机统一。坚持人民代表大会制度，支持人大代表依法履行职能。充分发挥政协委员政治协商、民主监督、参政议政的作用。进一步扩大基层民主，保证基层群众性自治组织依法开展活动。进一步拓展反映社情民意渠道，建立和完善重大决策听证制度、重要事项公示制度、专家参与制度、社情民意反馈制度等。依法做好开高新区信息公开工作。</w:t>
      </w:r>
    </w:p>
    <w:p>
      <w:r>
        <w:rPr>
          <w:rFonts w:hint="eastAsia"/>
          <w:b/>
          <w:bCs/>
        </w:rPr>
        <w:t>推进法治政府建设。</w:t>
      </w:r>
      <w:r>
        <w:rPr>
          <w:rFonts w:hint="eastAsia"/>
        </w:rPr>
        <w:t>依法设定权力、行使权力、制约权力、监督权力，依法调控经济和治理社会，推行综合执法，全面推进政务公开，实现政府活动全面纳入法治轨道，着力打造职能科学、权责法定、执法严明、公开公正、廉洁高效、守法诚信的法治政府。</w:t>
      </w:r>
    </w:p>
    <w:p>
      <w:r>
        <w:rPr>
          <w:rFonts w:hint="eastAsia"/>
          <w:b/>
          <w:bCs/>
        </w:rPr>
        <w:t>全面推进法治社会建设。</w:t>
      </w:r>
      <w:r>
        <w:rPr>
          <w:rFonts w:hint="eastAsia"/>
        </w:rPr>
        <w:t>深入开展“八五”普法工作，落实普法主体责任，夯实法治体系建设根基。抓好领导干部学法用法，切实强化干部法治意识。加强青少年法治教育，将法治教育纳入国民教育体系，有效防范和减少青少年违法。加强法治文化建设，广泛开展群众性法治文化活动。加强法律服务体系建设，完善司法救助、法律援助制度，为人民群众提供优质高效法律服务。</w:t>
      </w:r>
    </w:p>
    <w:p>
      <w:pPr>
        <w:pStyle w:val="2"/>
      </w:pPr>
      <w:bookmarkStart w:id="106" w:name="_Toc67419493"/>
      <w:bookmarkStart w:id="107" w:name="_Toc84750850"/>
      <w:r>
        <w:rPr>
          <w:rFonts w:hint="eastAsia"/>
        </w:rPr>
        <w:t>第二节 切实加强城乡社会治理</w:t>
      </w:r>
      <w:bookmarkEnd w:id="106"/>
      <w:bookmarkEnd w:id="107"/>
    </w:p>
    <w:p>
      <w:r>
        <w:rPr>
          <w:rFonts w:hint="eastAsia"/>
          <w:b/>
          <w:bCs/>
        </w:rPr>
        <w:t>创新社会治理方式。</w:t>
      </w:r>
      <w:r>
        <w:t xml:space="preserve">充分发挥政府管理社会和提供公共服务方面的职能, </w:t>
      </w:r>
      <w:r>
        <w:rPr>
          <w:rFonts w:hint="eastAsia"/>
        </w:rPr>
        <w:t>改进政府治理方式，</w:t>
      </w:r>
      <w:r>
        <w:t>以网格化管理、社会化服务为方向, 运用法治思维和法治方式</w:t>
      </w:r>
      <w:r>
        <w:rPr>
          <w:rFonts w:hint="eastAsia"/>
        </w:rPr>
        <w:t>，</w:t>
      </w:r>
      <w:r>
        <w:t>有效整合各种社会治理资源</w:t>
      </w:r>
      <w:r>
        <w:rPr>
          <w:rFonts w:hint="eastAsia"/>
        </w:rPr>
        <w:t>，实现源头治理、动态管理、应急处置、标本兼治。发挥行业规范、社会组织章程、村规民约等社会规范在社会治理中的作用，引导公众修身律己，自觉遵守和维护社会秩序。</w:t>
      </w:r>
      <w:r>
        <w:t>强化社区共治和居民自治互动</w:t>
      </w:r>
      <w:r>
        <w:rPr>
          <w:rFonts w:hint="eastAsia"/>
        </w:rPr>
        <w:t>，创新完善基层治理体系，推动社会治理重心向基层下移，</w:t>
      </w:r>
      <w:r>
        <w:t>健全社区公共服务管理平台, 形成党委领导、政府负责、社会协同、公众参与</w:t>
      </w:r>
      <w:r>
        <w:rPr>
          <w:rFonts w:hint="eastAsia"/>
        </w:rPr>
        <w:t>、</w:t>
      </w:r>
      <w:r>
        <w:t>法治保障的社会治理格局。</w:t>
      </w:r>
    </w:p>
    <w:p>
      <w:r>
        <w:rPr>
          <w:rFonts w:hint="eastAsia"/>
          <w:b/>
          <w:bCs/>
        </w:rPr>
        <w:t>预防和化解社会矛盾。</w:t>
      </w:r>
      <w:r>
        <w:rPr>
          <w:rFonts w:hint="eastAsia"/>
        </w:rPr>
        <w:t>坚持和发展新时代“枫桥经验”，畅通和规范群众述求表达、利益协调、权益保障渠道。不断完善信访制度，重大涉稳信访突出问题实行项目化管理，健全及时就地解决群众合理诉求机制。全面落实重大决策社会稳定评估机制，完善科学决策机制和程序，推动社会稳定工作向各系统、各领域延伸，维护群众合法利益诉求。完善矛盾纠纷多元化解机制，巩固和深化人民调解、行政调解、司法调解联动的工作体系。健全社会心理服务体系和危机干预机制。</w:t>
      </w:r>
    </w:p>
    <w:p>
      <w:pPr>
        <w:pStyle w:val="2"/>
      </w:pPr>
      <w:bookmarkStart w:id="108" w:name="_Toc67419494"/>
      <w:bookmarkStart w:id="109" w:name="_Toc84750851"/>
      <w:r>
        <w:rPr>
          <w:rFonts w:hint="eastAsia"/>
        </w:rPr>
        <w:t>第三节 不断增强安全防控能力</w:t>
      </w:r>
      <w:bookmarkEnd w:id="108"/>
      <w:bookmarkEnd w:id="109"/>
    </w:p>
    <w:p>
      <w:r>
        <w:rPr>
          <w:rFonts w:hint="eastAsia"/>
          <w:b/>
          <w:bCs/>
        </w:rPr>
        <w:t>保障人民生命财产安全。</w:t>
      </w:r>
      <w:r>
        <w:rPr>
          <w:rFonts w:hint="eastAsia"/>
        </w:rPr>
        <w:t>继续强化社会治安综合治理，推进社会治安防控体系建设，进一步完善基层政法、群防群治组织。深入开展严打专项整治活动，依法严厉打击各种犯罪活动，优化社会治安环境。加强社会预警机制建设，建立健全覆盖城乡的突发事件应急机制和社会动员机制，提高保障公共安全和处置突发事件的能力。加强学校、医院等人员密集场所的安全保卫工作。</w:t>
      </w:r>
    </w:p>
    <w:p>
      <w:r>
        <w:rPr>
          <w:rFonts w:hint="eastAsia"/>
          <w:b/>
          <w:bCs/>
        </w:rPr>
        <w:t>切实保障</w:t>
      </w:r>
      <w:r>
        <w:rPr>
          <w:b/>
          <w:bCs/>
        </w:rPr>
        <w:t>安全生产。</w:t>
      </w:r>
      <w:r>
        <w:rPr>
          <w:rFonts w:hint="eastAsia"/>
        </w:rPr>
        <w:t>坚持“安全第一、预防为主、综合治理”的方针，以保障人民群众的生命财产安全为根本出发点，以遏制重特大事故为重点，以减少人员伤亡为目标，</w:t>
      </w:r>
      <w:r>
        <w:t>建立政府购买服务、专家排查隐患、部门依法监督、企业整改隐患的安全监管体制。强化消防安全意识，健全火灾防控机制，完善消防基础设施。严格落实安全生产责任制和事故责任追究制度，坚决遏制重特大安全事故发生。</w:t>
      </w:r>
      <w:r>
        <w:rPr>
          <w:rFonts w:hint="eastAsia"/>
        </w:rPr>
        <w:t>完善</w:t>
      </w:r>
      <w:r>
        <w:t>安全生产综合监管信息平台，建立安全生产应急救援基地，提升应急处置能力水平。</w:t>
      </w:r>
    </w:p>
    <w:p>
      <w:bookmarkStart w:id="110" w:name="_Toc441577400"/>
      <w:bookmarkStart w:id="111" w:name="_Toc438806740"/>
      <w:bookmarkStart w:id="112" w:name="_Toc440621300"/>
      <w:bookmarkStart w:id="113" w:name="_Toc441581218"/>
      <w:bookmarkStart w:id="114" w:name="_Toc441577561"/>
      <w:bookmarkStart w:id="115" w:name="_Toc440111205"/>
      <w:bookmarkStart w:id="116" w:name="_Toc441577239"/>
      <w:r>
        <w:rPr>
          <w:rFonts w:hint="eastAsia"/>
          <w:b/>
          <w:bCs/>
        </w:rPr>
        <w:t>保障</w:t>
      </w:r>
      <w:r>
        <w:rPr>
          <w:b/>
          <w:bCs/>
        </w:rPr>
        <w:t>食品药品安全。</w:t>
      </w:r>
      <w:r>
        <w:rPr>
          <w:rFonts w:hint="eastAsia"/>
        </w:rPr>
        <w:t>依法建立健全</w:t>
      </w:r>
      <w:r>
        <w:t>统一权威的全过程食品药品安全监管</w:t>
      </w:r>
      <w:r>
        <w:rPr>
          <w:rFonts w:hint="eastAsia"/>
        </w:rPr>
        <w:t>体制机制，制定</w:t>
      </w:r>
      <w:r>
        <w:t>食品药品安全</w:t>
      </w:r>
      <w:r>
        <w:rPr>
          <w:rFonts w:hint="eastAsia"/>
        </w:rPr>
        <w:t>事故应急处置预案和应急队伍，有效应对和查处食品药品安全事故，减轻事故危害和损失。按照省、市食品安全风险监测和评估要求，加强对食源性疾病、食品污染以及食品中有害因素的监测和对食品及食品添加剂中生物性、化学性和物理性危害的风险评估，及时通报食品安全风险信息、食品安全风险监测和评估结果。完善食品药品安全隐患排查治理机制，做好食品药品安全隐患排查工作，定期开展食品药品安全重大整顿治理、专项行动和联合检查行动。积极开展食品药品安全相关知识的宣传教育培训，鼓励社会参与和舆论监督构建企业自律、行政执法司法惩戒、社会监督“四位一体”的综合治理体系。</w:t>
      </w:r>
      <w:r>
        <w:t>加强食品药品管理法制建设和执法检查，严厉打击食品、药品等领域安全违法犯罪行为，确保食品药品安全。</w:t>
      </w:r>
    </w:p>
    <w:p>
      <w:pPr>
        <w:pStyle w:val="2"/>
      </w:pPr>
      <w:bookmarkStart w:id="117" w:name="_Toc84750852"/>
      <w:bookmarkEnd w:id="110"/>
      <w:bookmarkEnd w:id="111"/>
      <w:bookmarkEnd w:id="112"/>
      <w:bookmarkEnd w:id="113"/>
      <w:bookmarkEnd w:id="114"/>
      <w:bookmarkEnd w:id="115"/>
      <w:bookmarkEnd w:id="116"/>
      <w:r>
        <w:rPr>
          <w:rFonts w:hint="eastAsia"/>
        </w:rPr>
        <w:t>第四节 坚持抓好森林防火灭火</w:t>
      </w:r>
      <w:bookmarkEnd w:id="117"/>
    </w:p>
    <w:p>
      <w:r>
        <w:rPr>
          <w:rFonts w:hint="eastAsia"/>
        </w:rPr>
        <w:t>以保护森林资源，维护生态平衡和发展经济为目标，强化森林防火灭火意识，把防范森林火灾工作纳入制度化、常态化轨道。紧扣“防”和“灭”两条责任链和工作链，建立健全森林防灭火长效机制，健全防灭火组织管理体系，明确防灭火责任，加强防灭火管理全过程的综合协调。健全防灭火应急指挥系统，加强防火视频监控系统建设，强化森林火灾预警、灾情分析、灭火预案、防火调度统一管理和指挥，加强应急救援队伍建设，提升防火应急处理效率。科学规划布局森林防火灭火基础设施，加快完善森林火灾“路带水”、隔离带等工程项目建设，加强消防道路、消防水池、通讯基站等基础设施建设，提高防灭火应急基础设施保障能能力。“十四五”期间，切实做到“两个确保”，即确保不发生重大人为森林火灾，确保不发生重大人员伤亡。</w:t>
      </w:r>
    </w:p>
    <w:p>
      <w:pPr>
        <w:pStyle w:val="2"/>
      </w:pPr>
      <w:bookmarkStart w:id="118" w:name="_Toc84750853"/>
      <w:r>
        <w:rPr>
          <w:rFonts w:hint="eastAsia"/>
        </w:rPr>
        <w:t>第五节 全面提升应急保障能力</w:t>
      </w:r>
      <w:bookmarkEnd w:id="118"/>
    </w:p>
    <w:p>
      <w:r>
        <w:rPr>
          <w:rFonts w:hint="eastAsia"/>
        </w:rPr>
        <w:t>建立健全自然灾害救助应急预案体系，加快制定完善辖区乡村、社区、重点区域、重点企业应急预案，开展各类防灾减灾应急演练，增强全社会应急救援意识和群众自救互救能力。加强救灾物资储备库建设，建立有针对性的救灾物资储备点和临时救灾物资供应点，形成布局合理、种类齐全的减灾救灾物资储备体系。加强应急管理设施建设，健全安全生产、消防、防灾减灾、防汛抗旱、抗震救灾、森林防火等工作协调机制。坚持视频巡逻、网上巡逻、动态巡逻和卡点布控有机统一，快速应对处置各类暴恐犯罪、重大突发案件事件。加强应急减灾救灾人才和专业化救援队伍建设，建立危化品处置专业队伍，完善应急管理信息系统和救援器材装备，提升应急救援能力。</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522"/>
      </w:tblGrid>
      <w:tr>
        <w:tc>
          <w:tcPr>
            <w:tcW w:w="8522" w:type="dxa"/>
          </w:tcPr>
          <w:p>
            <w:pPr>
              <w:pStyle w:val="4"/>
            </w:pPr>
            <w:r>
              <w:rPr>
                <w:rFonts w:hint="eastAsia"/>
              </w:rPr>
              <w:t>专栏16：社会治理重点项目</w:t>
            </w:r>
          </w:p>
        </w:tc>
      </w:tr>
      <w:tr>
        <w:tc>
          <w:tcPr>
            <w:tcW w:w="8522" w:type="dxa"/>
          </w:tcPr>
          <w:p>
            <w:pPr>
              <w:pStyle w:val="5"/>
              <w:rPr>
                <w:rFonts w:ascii="仿宋_GB2312" w:cs="Times New Roman" w:hAnsi="Tahoma"/>
                <w:kern w:val="0"/>
                <w:szCs w:val="32"/>
              </w:rPr>
            </w:pPr>
            <w:r>
              <w:rPr>
                <w:rFonts w:hint="eastAsia"/>
                <w:b/>
              </w:rPr>
              <w:t>重点项目：</w:t>
            </w:r>
            <w:r>
              <w:rPr>
                <w:rFonts w:hint="eastAsia"/>
              </w:rPr>
              <w:t>综治中心信息化建设工程、平安智慧小区建设工程。</w:t>
            </w:r>
          </w:p>
        </w:tc>
      </w:tr>
    </w:tbl>
    <w:p>
      <w:bookmarkStart w:id="119" w:name="_Toc19638"/>
      <w:bookmarkStart w:id="120" w:name="_Toc11402"/>
      <w:bookmarkStart w:id="121" w:name="_Toc24962"/>
      <w:r>
        <w:br w:type="page"/>
      </w:r>
    </w:p>
    <w:p>
      <w:pPr>
        <w:pStyle w:val="1"/>
      </w:pPr>
      <w:bookmarkStart w:id="122" w:name="_Toc84750854"/>
      <w:r>
        <w:t>第十</w:t>
      </w:r>
      <w:r>
        <w:rPr>
          <w:rFonts w:hint="eastAsia"/>
        </w:rPr>
        <w:t>二章 全面汇聚发展力量，切实</w:t>
      </w:r>
      <w:r>
        <w:t>保障规划实施</w:t>
      </w:r>
      <w:bookmarkEnd w:id="119"/>
      <w:bookmarkEnd w:id="120"/>
      <w:bookmarkEnd w:id="121"/>
      <w:bookmarkEnd w:id="122"/>
    </w:p>
    <w:p>
      <w:r>
        <w:rPr>
          <w:rFonts w:hint="eastAsia"/>
        </w:rPr>
        <w:t>坚持党的领导，凝心聚力，充分调动一切力量，发挥市场在资源配置中的决定性作用，加强组织协调和政策引导，落实规划分工职责，确保规划顺利实施。</w:t>
      </w:r>
    </w:p>
    <w:p>
      <w:pPr>
        <w:pStyle w:val="2"/>
      </w:pPr>
      <w:bookmarkStart w:id="123" w:name="_Toc28643"/>
      <w:bookmarkStart w:id="124" w:name="_Toc32384"/>
      <w:bookmarkStart w:id="125" w:name="_Toc84750855"/>
      <w:bookmarkStart w:id="126" w:name="_Toc15307"/>
      <w:bookmarkStart w:id="127" w:name="_Toc27939"/>
      <w:bookmarkStart w:id="128" w:name="_Toc18387"/>
      <w:r>
        <w:rPr>
          <w:rFonts w:hint="eastAsia"/>
        </w:rPr>
        <w:t xml:space="preserve">第一节 </w:t>
      </w:r>
      <w:r>
        <w:t>坚持党的</w:t>
      </w:r>
      <w:r>
        <w:rPr>
          <w:rFonts w:hint="eastAsia"/>
        </w:rPr>
        <w:t>全面</w:t>
      </w:r>
      <w:r>
        <w:t>领导</w:t>
      </w:r>
      <w:bookmarkEnd w:id="123"/>
      <w:bookmarkEnd w:id="124"/>
      <w:bookmarkEnd w:id="125"/>
    </w:p>
    <w:p>
      <w:r>
        <w:rPr>
          <w:rFonts w:hint="eastAsia"/>
        </w:rPr>
        <w:t>坚持和</w:t>
      </w:r>
      <w:r>
        <w:t>加强党的领导，</w:t>
      </w:r>
      <w:r>
        <w:rPr>
          <w:rFonts w:hint="eastAsia"/>
        </w:rPr>
        <w:t>充分</w:t>
      </w:r>
      <w:r>
        <w:t>调动一切积极因素，广泛团结一切可以团结的力量，形成推动发展的强大合力。贯彻党把方向、谋大局、定政策、促改革的要求，增强</w:t>
      </w:r>
      <w:r>
        <w:rPr>
          <w:rFonts w:hint="eastAsia"/>
        </w:rPr>
        <w:t>“</w:t>
      </w:r>
      <w:r>
        <w:t>四个意识</w:t>
      </w:r>
      <w:r>
        <w:rPr>
          <w:rFonts w:hint="eastAsia"/>
        </w:rPr>
        <w:t>”</w:t>
      </w:r>
      <w:r>
        <w:t>、坚定</w:t>
      </w:r>
      <w:r>
        <w:rPr>
          <w:rFonts w:hint="eastAsia"/>
        </w:rPr>
        <w:t>“</w:t>
      </w:r>
      <w:r>
        <w:t>四个自信</w:t>
      </w:r>
      <w:r>
        <w:rPr>
          <w:rFonts w:hint="eastAsia"/>
        </w:rPr>
        <w:t>”</w:t>
      </w:r>
      <w:r>
        <w:t>、做到</w:t>
      </w:r>
      <w:r>
        <w:rPr>
          <w:rFonts w:hint="eastAsia"/>
        </w:rPr>
        <w:t>“</w:t>
      </w:r>
      <w:r>
        <w:t>两个维护</w:t>
      </w:r>
      <w:r>
        <w:rPr>
          <w:rFonts w:hint="eastAsia"/>
        </w:rPr>
        <w:t>”</w:t>
      </w:r>
      <w:r>
        <w:t>，完善上下贯通、执行有力的组织体系，确保党中央重大经济社会发展战略得到有效落实。</w:t>
      </w:r>
      <w:r>
        <w:rPr>
          <w:rFonts w:hint="eastAsia"/>
        </w:rPr>
        <w:t>坚持党管人才原则，完善</w:t>
      </w:r>
      <w:r>
        <w:t>人才工作</w:t>
      </w:r>
      <w:r>
        <w:rPr>
          <w:rFonts w:hint="eastAsia"/>
        </w:rPr>
        <w:t>机制</w:t>
      </w:r>
      <w:r>
        <w:t>，培养造就大批德才兼备的高素质人才。加强政治监督，强化对公权力运行的制约和监督。坚持无禁区、全覆盖、零容忍，一体推进不敢腐、不能腐、不想腐，营造风清气正的良好政治生态，推动经济社会健康、稳定、可持续发展。</w:t>
      </w:r>
    </w:p>
    <w:p>
      <w:pPr>
        <w:pStyle w:val="2"/>
      </w:pPr>
      <w:bookmarkStart w:id="129" w:name="_Toc122"/>
      <w:bookmarkStart w:id="130" w:name="_Toc5620"/>
      <w:bookmarkStart w:id="131" w:name="_Toc22495"/>
      <w:bookmarkStart w:id="132" w:name="_Toc84750856"/>
      <w:r>
        <w:t>第二节 提高要素保障能力</w:t>
      </w:r>
      <w:bookmarkEnd w:id="129"/>
      <w:bookmarkEnd w:id="130"/>
      <w:bookmarkEnd w:id="131"/>
      <w:bookmarkEnd w:id="132"/>
    </w:p>
    <w:p>
      <w:r>
        <w:rPr>
          <w:rFonts w:hint="eastAsia"/>
          <w:b/>
          <w:bCs/>
        </w:rPr>
        <w:t>加强</w:t>
      </w:r>
      <w:r>
        <w:rPr>
          <w:b/>
          <w:bCs/>
        </w:rPr>
        <w:t>资金保障</w:t>
      </w:r>
      <w:r>
        <w:rPr>
          <w:rFonts w:hint="eastAsia"/>
          <w:b/>
          <w:bCs/>
        </w:rPr>
        <w:t>。</w:t>
      </w:r>
      <w:r>
        <w:t>继续充分发挥</w:t>
      </w:r>
      <w:r>
        <w:rPr>
          <w:rFonts w:hint="eastAsia"/>
        </w:rPr>
        <w:t>本级</w:t>
      </w:r>
      <w:r>
        <w:t>财政资金投入的杠杆和引领带动作用，</w:t>
      </w:r>
      <w:r>
        <w:rPr>
          <w:rFonts w:hint="eastAsia"/>
        </w:rPr>
        <w:t>引导带动社会资本</w:t>
      </w:r>
      <w:r>
        <w:t>以多种形式参与经济社会建设</w:t>
      </w:r>
      <w:r>
        <w:rPr>
          <w:rFonts w:hint="eastAsia"/>
        </w:rPr>
        <w:t>。</w:t>
      </w:r>
      <w:r>
        <w:t>创新融资方式，完善融资平台，扩大企业融资多元化渠道，提升信贷支持能力，鼓励金融机构加大信贷支持</w:t>
      </w:r>
      <w:r>
        <w:rPr>
          <w:rFonts w:hint="eastAsia"/>
        </w:rPr>
        <w:t>。</w:t>
      </w:r>
      <w:r>
        <w:t>发挥证券市场的融资功能，引导和帮助更多企业上市融资</w:t>
      </w:r>
      <w:r>
        <w:rPr>
          <w:rFonts w:hint="eastAsia"/>
        </w:rPr>
        <w:t>。</w:t>
      </w:r>
      <w:r>
        <w:t>引导具备条件的企业通过发行企业债、中期票据、中小企业集合票据等方式融资；利用PPP、EPC（工程总承包）</w:t>
      </w:r>
      <w:r>
        <w:rPr>
          <w:rFonts w:hint="eastAsia"/>
        </w:rPr>
        <w:t>、BOT、BT</w:t>
      </w:r>
      <w:r>
        <w:t>等多种方式融资，构建多元化的融资新格局。</w:t>
      </w:r>
    </w:p>
    <w:p>
      <w:r>
        <w:rPr>
          <w:rFonts w:hint="eastAsia"/>
          <w:b/>
          <w:bCs/>
        </w:rPr>
        <w:t>加强能源保障。</w:t>
      </w:r>
      <w:r>
        <w:rPr>
          <w:rFonts w:hint="eastAsia"/>
        </w:rPr>
        <w:t>贯彻落实水电消纳产业示范区优惠政策，组织企业参与常规直购、战略长协、富余电量、低谷弃水、清洁能源替代等交易，指导企业用好精准扶持和水电消纳等电价优惠政策，进一步降低企业用电成本。加快能源基础设施建设，加强与上级主管部门和能源供应</w:t>
      </w:r>
      <w:r>
        <w:t>企业的沟通协调，统筹做好</w:t>
      </w:r>
      <w:r>
        <w:rPr>
          <w:rFonts w:hint="eastAsia"/>
        </w:rPr>
        <w:t>成品</w:t>
      </w:r>
      <w:r>
        <w:t>油、</w:t>
      </w:r>
      <w:r>
        <w:rPr>
          <w:rFonts w:hint="eastAsia"/>
        </w:rPr>
        <w:t>天然气</w:t>
      </w:r>
      <w:r>
        <w:t>、</w:t>
      </w:r>
      <w:r>
        <w:rPr>
          <w:rFonts w:hint="eastAsia"/>
        </w:rPr>
        <w:t>水</w:t>
      </w:r>
      <w:r>
        <w:t>等生产要素供应，围绕重点项目建设需求，科学制定完善应急预案，全力保障重大项目</w:t>
      </w:r>
      <w:r>
        <w:rPr>
          <w:rFonts w:hint="eastAsia"/>
        </w:rPr>
        <w:t>能源</w:t>
      </w:r>
      <w:r>
        <w:t>需求。</w:t>
      </w:r>
    </w:p>
    <w:p>
      <w:r>
        <w:rPr>
          <w:rFonts w:hint="eastAsia"/>
          <w:b/>
          <w:bCs/>
        </w:rPr>
        <w:t>保障发展用地。</w:t>
      </w:r>
      <w:r>
        <w:t>坚持用好增量、盘活存量，进一步</w:t>
      </w:r>
      <w:r>
        <w:rPr>
          <w:rFonts w:hint="eastAsia"/>
        </w:rPr>
        <w:t>优化国土空间布局，</w:t>
      </w:r>
      <w:r>
        <w:t>积极探索和创新科学用地方式、弹性供地机制，推动土地节约集约利用，挖掘区域土地资源潜力，统筹城乡各类建设用地计划指标，严格执行用地标准，提高土地利用效率，</w:t>
      </w:r>
      <w:r>
        <w:rPr>
          <w:rFonts w:hint="eastAsia"/>
        </w:rPr>
        <w:t>保障</w:t>
      </w:r>
      <w:r>
        <w:t>重大产业项目、重点民生工程、重要基础设施</w:t>
      </w:r>
      <w:r>
        <w:rPr>
          <w:rFonts w:hint="eastAsia"/>
        </w:rPr>
        <w:t>建设用地</w:t>
      </w:r>
      <w:r>
        <w:t>。</w:t>
      </w:r>
    </w:p>
    <w:p>
      <w:r>
        <w:rPr>
          <w:rFonts w:hint="eastAsia"/>
          <w:b/>
          <w:bCs/>
        </w:rPr>
        <w:t>加强人才保障。</w:t>
      </w:r>
      <w:r>
        <w:rPr>
          <w:rFonts w:hint="eastAsia"/>
        </w:rPr>
        <w:t>深入贯彻实施钒钛新城人才培引工程实施方案，实施党管人才提能计划，加快建设一支政治强、懂专业、敢担当、善自理、作风正的党政人才。实施领军人才计划，围绕钒钛高新区“1+4+4”重点产业，结合省市高层次人才引进计划，以项目为依托，采取“刚柔并济”方式，集聚一批科技创新领军人才和科研技术团队。实施企业经营管理人才计划，落实“钒钛之光”创业领军人才项目支持政策，开展企业期权激励示范，建立企业经营管理人才需求信息库，搭建人才引进服务平台，建设一支具有国际视野、战略思维、领导能力的企业经营管理人才队伍。实施技能人才提质计划，落实《攀枝花职业技能提升行动实施方》相关政策，按照规定的标准和条件设立培训中心，依托职业院校、职业培训机构，支持企业开展职业技能培训，打造一支规模大、技术精、素质高的技能型人才队伍，夯实钒钛高新区经济社会高质量发展人才基础。</w:t>
      </w:r>
    </w:p>
    <w:p>
      <w:pPr>
        <w:pStyle w:val="2"/>
      </w:pPr>
      <w:bookmarkStart w:id="133" w:name="_Toc84750857"/>
      <w:r>
        <w:t>第</w:t>
      </w:r>
      <w:r>
        <w:rPr>
          <w:rFonts w:hint="eastAsia"/>
        </w:rPr>
        <w:t>三节</w:t>
      </w:r>
      <w:r>
        <w:t xml:space="preserve"> </w:t>
      </w:r>
      <w:bookmarkEnd w:id="126"/>
      <w:bookmarkEnd w:id="127"/>
      <w:bookmarkEnd w:id="128"/>
      <w:r>
        <w:rPr>
          <w:rFonts w:hint="eastAsia"/>
        </w:rPr>
        <w:t>构建良好营商环境</w:t>
      </w:r>
      <w:bookmarkEnd w:id="133"/>
    </w:p>
    <w:p>
      <w:r>
        <w:rPr>
          <w:rFonts w:hint="eastAsia"/>
          <w:b/>
          <w:bCs/>
        </w:rPr>
        <w:t>全面落实支持政策。</w:t>
      </w:r>
      <w:r>
        <w:rPr>
          <w:rFonts w:hint="eastAsia"/>
        </w:rPr>
        <w:t>加强国家外贸转型升级基地建设、战略资源创新开发试验区建设、新一轮西部大开发、生产服务型国家物流枢纽建设等国家重大战略支持政策研究，积极争取国家政策支持并全面落实。积极争取四川省支持攀西经济区建设、四川南向门户建设、攀枝花“双城”建设支持政策并全面贯彻落实。</w:t>
      </w:r>
      <w:r>
        <w:t>围绕规划纲要确定的战略、目标和任务，</w:t>
      </w:r>
      <w:r>
        <w:rPr>
          <w:rFonts w:hint="eastAsia"/>
        </w:rPr>
        <w:t>加快研究和</w:t>
      </w:r>
      <w:r>
        <w:t>制定</w:t>
      </w:r>
      <w:r>
        <w:rPr>
          <w:rFonts w:hint="eastAsia"/>
        </w:rPr>
        <w:t>高新区促进科技创新、产业</w:t>
      </w:r>
      <w:r>
        <w:t>投资</w:t>
      </w:r>
      <w:r>
        <w:rPr>
          <w:rFonts w:hint="eastAsia"/>
        </w:rPr>
        <w:t>、招商引资促进</w:t>
      </w:r>
      <w:r>
        <w:t>消费升级</w:t>
      </w:r>
      <w:r>
        <w:rPr>
          <w:rFonts w:hint="eastAsia"/>
        </w:rPr>
        <w:t>的各项优惠政策，加强政策落实的监督检查，确保政策全面落实到位，营造良好的政策环境</w:t>
      </w:r>
      <w:r>
        <w:t>。</w:t>
      </w:r>
    </w:p>
    <w:p>
      <w:r>
        <w:rPr>
          <w:rFonts w:hint="eastAsia"/>
          <w:b/>
          <w:bCs/>
        </w:rPr>
        <w:t>提高政府服务效能。</w:t>
      </w:r>
      <w:r>
        <w:rPr>
          <w:rFonts w:hint="eastAsia"/>
        </w:rPr>
        <w:t>在高新区率先推广企业投资项目承诺制，对重点鼓励发展的钒钛新材料、高端装备制造业、循环经济产业等实行“容缺审批”，实施重大事项快速决策和联合预审机制，深化“一事通办”改革，推行网上办、就近办、一次办、马上办服务，提升服务效能，助力企业项目快落地、快开工、快建设。</w:t>
      </w:r>
    </w:p>
    <w:p>
      <w:pPr>
        <w:pStyle w:val="2"/>
      </w:pPr>
      <w:bookmarkStart w:id="134" w:name="_Toc9235"/>
      <w:bookmarkStart w:id="135" w:name="_Toc20494"/>
      <w:bookmarkStart w:id="136" w:name="_Toc20576"/>
      <w:bookmarkStart w:id="137" w:name="_Toc84750858"/>
      <w:r>
        <w:t>第</w:t>
      </w:r>
      <w:r>
        <w:rPr>
          <w:rFonts w:hint="eastAsia"/>
        </w:rPr>
        <w:t>四节</w:t>
      </w:r>
      <w:r>
        <w:t xml:space="preserve"> </w:t>
      </w:r>
      <w:r>
        <w:rPr>
          <w:rFonts w:hint="eastAsia"/>
        </w:rPr>
        <w:t>强化</w:t>
      </w:r>
      <w:r>
        <w:t>重</w:t>
      </w:r>
      <w:r>
        <w:rPr>
          <w:rFonts w:hint="eastAsia"/>
        </w:rPr>
        <w:t>大</w:t>
      </w:r>
      <w:r>
        <w:t>项目</w:t>
      </w:r>
      <w:bookmarkEnd w:id="134"/>
      <w:bookmarkEnd w:id="135"/>
      <w:bookmarkEnd w:id="136"/>
      <w:r>
        <w:rPr>
          <w:rFonts w:hint="eastAsia"/>
        </w:rPr>
        <w:t>支撑</w:t>
      </w:r>
      <w:bookmarkEnd w:id="137"/>
    </w:p>
    <w:p>
      <w:r>
        <w:rPr>
          <w:rFonts w:hint="eastAsia"/>
          <w:b/>
          <w:bCs/>
        </w:rPr>
        <w:t>做好项目前期工作。</w:t>
      </w:r>
      <w:r>
        <w:t>积极跟进和对标国家、省</w:t>
      </w:r>
      <w:r>
        <w:rPr>
          <w:rFonts w:hint="eastAsia"/>
        </w:rPr>
        <w:t>、</w:t>
      </w:r>
      <w:r>
        <w:t>市重大战略布局的重点投向，</w:t>
      </w:r>
      <w:r>
        <w:rPr>
          <w:rFonts w:hint="eastAsia"/>
        </w:rPr>
        <w:t>围绕重点产业、重大基础设施、民生事业短板，</w:t>
      </w:r>
      <w:r>
        <w:t>谋划储备和加快实施一批具有全局性、基础性、战略性的重点项目、重大工程</w:t>
      </w:r>
      <w:r>
        <w:rPr>
          <w:rFonts w:hint="eastAsia"/>
        </w:rPr>
        <w:t>，加大择商引资组织推进力度，注重对国内外大型企业集团、上市公司、行业龙头企业等项目信息的动态分析和跟踪，针对性开展专题和专门招商，着力招引一批能够提升技术能级、辐射带动作用强的重大产业项目。</w:t>
      </w:r>
      <w:r>
        <w:t>有计划分步骤完成项目库所有项目的预可研论证工作，为后期的招商引资工作奠定良好基础。</w:t>
      </w:r>
    </w:p>
    <w:p>
      <w:r>
        <w:rPr>
          <w:b/>
          <w:bCs/>
        </w:rPr>
        <w:t>健全项目推进机制</w:t>
      </w:r>
      <w:r>
        <w:rPr>
          <w:rFonts w:hint="eastAsia"/>
          <w:b/>
          <w:bCs/>
        </w:rPr>
        <w:t>。</w:t>
      </w:r>
      <w:r>
        <w:t>科学编制年度重大项目建设计划，加快行政审批效能建设，完善部门互动、上下联动的重大项目协调服务体系，着力解决制约重大项目建设的土地、资金、拆迁、移民等瓶颈问题，形成</w:t>
      </w:r>
      <w:r>
        <w:rPr>
          <w:rFonts w:hint="eastAsia"/>
        </w:rPr>
        <w:t>“</w:t>
      </w:r>
      <w:r>
        <w:t>投产一批、续建一批、开工一批、储备一批</w:t>
      </w:r>
      <w:r>
        <w:rPr>
          <w:rFonts w:hint="eastAsia"/>
        </w:rPr>
        <w:t>”</w:t>
      </w:r>
      <w:r>
        <w:t>的滚动发展态势。健全重大项目推进机制，完善奖惩、协调和考核制度，强化全过程管理，提高项目管理水平和质量。</w:t>
      </w:r>
    </w:p>
    <w:p>
      <w:pPr>
        <w:pStyle w:val="2"/>
      </w:pPr>
      <w:bookmarkStart w:id="138" w:name="_Toc14101"/>
      <w:bookmarkStart w:id="139" w:name="_Toc8639"/>
      <w:bookmarkStart w:id="140" w:name="_Toc5486"/>
      <w:bookmarkStart w:id="141" w:name="_Toc84750859"/>
      <w:r>
        <w:t>第</w:t>
      </w:r>
      <w:r>
        <w:rPr>
          <w:rFonts w:hint="eastAsia"/>
        </w:rPr>
        <w:t>五节</w:t>
      </w:r>
      <w:r>
        <w:t xml:space="preserve"> 完善规划实施机制</w:t>
      </w:r>
      <w:bookmarkEnd w:id="138"/>
      <w:bookmarkEnd w:id="139"/>
      <w:bookmarkEnd w:id="140"/>
      <w:bookmarkEnd w:id="141"/>
    </w:p>
    <w:p>
      <w:bookmarkStart w:id="142" w:name="_Toc440621312"/>
      <w:bookmarkStart w:id="143" w:name="_Toc441577573"/>
      <w:bookmarkStart w:id="144" w:name="_Toc441577412"/>
      <w:bookmarkStart w:id="145" w:name="_Toc441577251"/>
      <w:bookmarkStart w:id="146" w:name="_Toc443303104"/>
      <w:bookmarkStart w:id="147" w:name="_Toc10076"/>
      <w:bookmarkStart w:id="148" w:name="_Toc24555"/>
      <w:bookmarkStart w:id="149" w:name="_Toc12229"/>
      <w:r>
        <w:rPr>
          <w:rFonts w:hint="eastAsia"/>
          <w:b/>
          <w:bCs/>
        </w:rPr>
        <w:t>完善规划体系。</w:t>
      </w:r>
      <w:r>
        <w:t>强化规划引领作用，健全规划体系</w:t>
      </w:r>
      <w:bookmarkEnd w:id="142"/>
      <w:bookmarkEnd w:id="143"/>
      <w:bookmarkEnd w:id="144"/>
      <w:bookmarkEnd w:id="145"/>
      <w:bookmarkEnd w:id="146"/>
      <w:bookmarkEnd w:id="147"/>
      <w:bookmarkEnd w:id="148"/>
      <w:bookmarkEnd w:id="149"/>
      <w:r>
        <w:rPr>
          <w:rFonts w:hint="eastAsia"/>
        </w:rPr>
        <w:t>，</w:t>
      </w:r>
      <w:r>
        <w:t>以国民经济和社会发展总体规划为统领，以</w:t>
      </w:r>
      <w:r>
        <w:rPr>
          <w:rFonts w:hint="eastAsia"/>
        </w:rPr>
        <w:t>长远</w:t>
      </w:r>
      <w:r>
        <w:t>专项规划、城乡规划和土地利用规划为</w:t>
      </w:r>
      <w:r>
        <w:rPr>
          <w:rFonts w:hint="eastAsia"/>
        </w:rPr>
        <w:t>依据</w:t>
      </w:r>
      <w:r>
        <w:t>，围绕</w:t>
      </w:r>
      <w:r>
        <w:rPr>
          <w:rFonts w:hint="eastAsia"/>
        </w:rPr>
        <w:t>钒钛、装备制造、二次资源利用、</w:t>
      </w:r>
      <w:r>
        <w:t>康养旅游、环境保护、</w:t>
      </w:r>
      <w:r>
        <w:rPr>
          <w:rFonts w:hint="eastAsia"/>
        </w:rPr>
        <w:t>社会民生</w:t>
      </w:r>
      <w:r>
        <w:t>等</w:t>
      </w:r>
      <w:r>
        <w:rPr>
          <w:rFonts w:hint="eastAsia"/>
        </w:rPr>
        <w:t>领域</w:t>
      </w:r>
      <w:r>
        <w:t>，编制实施一批重点专项规划，明确各领域的发展目标、重点任务和政策措施，形成各类规划定位清晰、功能互补、统一衔接的规划体系</w:t>
      </w:r>
      <w:r>
        <w:rPr>
          <w:rFonts w:hint="eastAsia"/>
        </w:rPr>
        <w:t>，</w:t>
      </w:r>
      <w:r>
        <w:t>形成对总体规划强有力的支撑。</w:t>
      </w:r>
    </w:p>
    <w:p>
      <w:r>
        <w:rPr>
          <w:rFonts w:hint="eastAsia"/>
          <w:b/>
          <w:bCs/>
        </w:rPr>
        <w:t>加强规划衔接。</w:t>
      </w:r>
      <w:r>
        <w:t>按照下级规划服从上级规划、专项规划服从总体规划、规划之间协调一致的原则，总体规划要在约束性目标、发展战略定位和重大基础设施建设等方面与</w:t>
      </w:r>
      <w:r>
        <w:rPr>
          <w:rFonts w:hint="eastAsia"/>
        </w:rPr>
        <w:t>市</w:t>
      </w:r>
      <w:r>
        <w:t>规划</w:t>
      </w:r>
      <w:r>
        <w:rPr>
          <w:rFonts w:hint="eastAsia"/>
        </w:rPr>
        <w:t>纲要和市级专项规划</w:t>
      </w:r>
      <w:r>
        <w:t>进行对接</w:t>
      </w:r>
      <w:r>
        <w:rPr>
          <w:rFonts w:hint="eastAsia"/>
        </w:rPr>
        <w:t>，</w:t>
      </w:r>
      <w:r>
        <w:t>专项规划与</w:t>
      </w:r>
      <w:r>
        <w:rPr>
          <w:rFonts w:hint="eastAsia"/>
        </w:rPr>
        <w:t>园区</w:t>
      </w:r>
      <w:r>
        <w:t>总体规划进行对接。</w:t>
      </w:r>
      <w:r>
        <w:rPr>
          <w:rFonts w:hint="eastAsia"/>
        </w:rPr>
        <w:t>加强规划纲要与</w:t>
      </w:r>
      <w:r>
        <w:t>城市规划、土地利用规划之间的衔接配合，积极推进</w:t>
      </w:r>
      <w:r>
        <w:rPr>
          <w:rFonts w:hint="eastAsia"/>
        </w:rPr>
        <w:t>“</w:t>
      </w:r>
      <w:r>
        <w:t>多规合一</w:t>
      </w:r>
      <w:r>
        <w:rPr>
          <w:rFonts w:hint="eastAsia"/>
        </w:rPr>
        <w:t>”</w:t>
      </w:r>
      <w:r>
        <w:t>，确保在总体要求上指向一致</w:t>
      </w:r>
      <w:bookmarkStart w:id="150" w:name="_Toc440621315"/>
      <w:bookmarkStart w:id="151" w:name="_Toc441577254"/>
      <w:bookmarkStart w:id="152" w:name="_Toc443303107"/>
      <w:bookmarkStart w:id="153" w:name="_Toc441577415"/>
      <w:bookmarkStart w:id="154" w:name="_Toc441577576"/>
      <w:r>
        <w:rPr>
          <w:rFonts w:hint="eastAsia"/>
        </w:rPr>
        <w:t>。</w:t>
      </w:r>
      <w:bookmarkEnd w:id="150"/>
      <w:bookmarkEnd w:id="151"/>
      <w:bookmarkEnd w:id="152"/>
      <w:bookmarkEnd w:id="153"/>
      <w:bookmarkEnd w:id="154"/>
    </w:p>
    <w:p>
      <w:r>
        <w:rPr>
          <w:rFonts w:hint="eastAsia"/>
          <w:b/>
          <w:bCs/>
        </w:rPr>
        <w:t>扎实推进规划实施。</w:t>
      </w:r>
      <w:r>
        <w:t>本规划由</w:t>
      </w:r>
      <w:r>
        <w:rPr>
          <w:rFonts w:hint="eastAsia"/>
        </w:rPr>
        <w:t>高新区管委会</w:t>
      </w:r>
      <w:r>
        <w:t>组织实施</w:t>
      </w:r>
      <w:r>
        <w:rPr>
          <w:rFonts w:hint="eastAsia"/>
        </w:rPr>
        <w:t>，</w:t>
      </w:r>
      <w:r>
        <w:t>各</w:t>
      </w:r>
      <w:r>
        <w:rPr>
          <w:rFonts w:hint="eastAsia"/>
        </w:rPr>
        <w:t>职能</w:t>
      </w:r>
      <w:r>
        <w:t>部门</w:t>
      </w:r>
      <w:r>
        <w:rPr>
          <w:rFonts w:hint="eastAsia"/>
        </w:rPr>
        <w:t>按照规划制定的目标和任务完善</w:t>
      </w:r>
      <w:r>
        <w:t>规划指标体系</w:t>
      </w:r>
      <w:r>
        <w:rPr>
          <w:rFonts w:hint="eastAsia"/>
        </w:rPr>
        <w:t>和年度计划。</w:t>
      </w:r>
      <w:r>
        <w:t>健全</w:t>
      </w:r>
      <w:r>
        <w:rPr>
          <w:rFonts w:hint="eastAsia"/>
        </w:rPr>
        <w:t>规划实施</w:t>
      </w:r>
      <w:r>
        <w:t>监督评估机制，建立科学的规划目标考核评价体系</w:t>
      </w:r>
      <w:r>
        <w:rPr>
          <w:rFonts w:hint="eastAsia"/>
        </w:rPr>
        <w:t>，</w:t>
      </w:r>
      <w:r>
        <w:t>由</w:t>
      </w:r>
      <w:r>
        <w:rPr>
          <w:rFonts w:hint="eastAsia"/>
        </w:rPr>
        <w:t>高新区管委会</w:t>
      </w:r>
      <w:r>
        <w:t>组织对实施情况进行评估</w:t>
      </w:r>
      <w:r>
        <w:rPr>
          <w:rFonts w:hint="eastAsia"/>
        </w:rPr>
        <w:t>。</w:t>
      </w:r>
      <w:r>
        <w:t>在实施过程中，对实施中出现的问题，相关部门要负责及时处理和反映。规划实施期间由于特殊原因确需调整时，由</w:t>
      </w:r>
      <w:r>
        <w:rPr>
          <w:rFonts w:hint="eastAsia"/>
        </w:rPr>
        <w:t>高新区管委会</w:t>
      </w:r>
      <w:r>
        <w:t>提出说明和建议，按法定程序审查批准。未经法定程序，任何部门、个人、团体均无权对规划纲要进行修改，切实提高规划的权威性和有效性。</w:t>
      </w:r>
    </w:p>
    <w:sectPr>
      <w:pgSz w:w="11906" w:h="16838"/>
      <w:pgMar w:top="1440" w:right="1800" w:bottom="1440" w:left="1800" w:header="851" w:footer="992" w:gutter="0"/>
      <w:pgNumType w:start="1"/>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0030101010101"/>
    <w:charset w:val="86"/>
    <w:family w:val="auto"/>
    <w:pitch w:val="variable"/>
    <w:sig w:usb0="00000001" w:usb1="080E0000" w:usb2="00000010" w:usb3="00000000" w:csb0="00040000" w:csb1="00000000"/>
  </w:font>
  <w:font w:name="华文细黑">
    <w:panose1 w:val="02010600040101010101"/>
    <w:charset w:val="86"/>
    <w:family w:val="auto"/>
    <w:pitch w:val="variable"/>
    <w:sig w:usb0="00000287" w:usb1="080F0000" w:usb2="00000000" w:usb3="00000000" w:csb0="0004009F" w:csb1="DFD70000"/>
  </w:font>
  <w:font w:name="宋体">
    <w:altName w:val="黑体"/>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variable"/>
    <w:sig w:usb0="00000001" w:usb1="080E0000" w:usb2="00000010" w:usb3="00000000" w:csb0="00040000" w:csb1="00000000"/>
  </w:font>
  <w:font w:name="Times New Roman">
    <w:altName w:val="DejaVu Sans"/>
    <w:panose1 w:val="02020603050405020304"/>
    <w:charset w:val="00"/>
    <w:family w:val="roman"/>
    <w:pitch w:val="variable"/>
    <w:sig w:usb0="20002A87" w:usb1="80000000" w:usb2="00000008" w:usb3="00000000" w:csb0="000001FF" w:csb1="00000000"/>
  </w:font>
  <w:font w:name="楷体">
    <w:altName w:val="Arial Unicode MS"/>
    <w:panose1 w:val="00000000000000000000"/>
    <w:charset w:val="86"/>
    <w:family w:val="modern"/>
    <w:pitch w:val="variable"/>
    <w:sig w:usb0="00000000" w:usb1="38CF7CFA" w:usb2="00000016" w:usb3="00000000" w:csb0="00040001" w:csb1="00000000"/>
  </w:font>
  <w:font w:name="TimesNewRoman">
    <w:altName w:val="DejaVu Sans"/>
    <w:panose1 w:val="00000000000000000000"/>
    <w:charset w:val="00"/>
    <w:family w:val="auto"/>
    <w:pitch w:val="variable"/>
    <w:sig w:usb0="00000000" w:usb1="00000000" w:usb2="00000000" w:usb3="00000000" w:csb0="00000000" w:csb1="00000000"/>
  </w:font>
  <w:font w:name="Tahoma">
    <w:altName w:val="DejaVu Sans"/>
    <w:panose1 w:val="00000000000000000000"/>
    <w:charset w:val="00"/>
    <w:family w:val="auto"/>
    <w:pitch w:val="variable"/>
    <w:sig w:usb0="00000000" w:usb1="00000000" w:usb2="00000000" w:usb3="00000000" w:csb0="00000000" w:csb1="00000000"/>
  </w:font>
  <w:font w:name="Arial">
    <w:altName w:val="DejaVu Sans"/>
    <w:panose1 w:val="020B0604020202020204"/>
    <w:charset w:val="00"/>
    <w:family w:val="swiss"/>
    <w:pitch w:val="variable"/>
    <w:sig w:usb0="20002A87" w:usb1="80000000" w:usb2="00000008" w:usb3="00000000" w:csb0="000001FF" w:csb1="00000000"/>
  </w:font>
  <w:font w:name="Lucida Sans">
    <w:altName w:val="DejaVu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E10002FF" w:usb1="4000ACFF" w:usb2="00000009" w:usb3="00000000" w:csb0="0000019F" w:csb1="00000000"/>
  </w:font>
  <w:font w:name="Cambria">
    <w:altName w:val="DejaVu Sans"/>
    <w:panose1 w:val="02040503050406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jc w:val="center"/>
    </w:pPr>
    <w:r>
      <mc:AlternateContent>
        <mc:Choice Requires="wps">
          <w:drawing>
            <wp:anchor distT="0" distB="0" distL="114298" distR="114298" simplePos="0" relativeHeight="13" behindDoc="0" locked="0" layoutInCell="1" hidden="0" allowOverlap="1">
              <wp:simplePos x="0" y="0"/>
              <wp:positionH relativeFrom="margin">
                <wp:align>center</wp:align>
              </wp:positionH>
              <wp:positionV relativeFrom="paragraph">
                <wp:posOffset>0</wp:posOffset>
              </wp:positionV>
              <wp:extent cx="406400" cy="749300"/>
              <wp:effectExtent l="0" t="0" r="0" b="0"/>
              <wp:wrapNone/>
              <wp:docPr id="1" name="文本框 1"/>
              <wp:cNvGraphicFramePr>
                <a:graphicFrameLocks noChangeAspect="0"/>
              </wp:cNvGraphicFramePr>
              <a:graphic>
                <a:graphicData uri="http://schemas.microsoft.com/office/word/2010/wordprocessingShape">
                  <wps:wsp>
                    <wps:cNvSpPr/>
                    <wps:spPr>
                      <a:xfrm rot="0">
                        <a:off x="0" y="0"/>
                        <a:ext cx="406400" cy="749300"/>
                      </a:xfrm>
                      <a:prstGeom prst="rect"/>
                      <a:noFill/>
                      <a:ln w="9525" cmpd="sng" cap="flat">
                        <a:noFill/>
                        <a:prstDash val="solid"/>
                        <a:miter/>
                      </a:ln>
                    </wps:spPr>
                    <wps:txbx id="2">
                      <w:txbxContent>
                        <w:sdt>
                          <w:sdtPr>
                            <w:id w:val="-1985558510"/>
                          </w:sdtPr>
                          <w:sdtContent>
                            <w:p>
                              <w:pPr>
                                <w:pStyle w:val="19"/>
                                <w:tabs>
                                  <w:tab w:val="center" w:pos="4153"/>
                                  <w:tab w:val="right" w:pos="8306"/>
                                </w:tabs>
                                <w:jc w:val="center"/>
                              </w:pPr>
                              <w:r>
                                <w:fldChar w:fldCharType="begin"/>
                              </w:r>
                              <w:r>
                                <w:instrText>PAGE   \* MERGEFORMAT</w:instrText>
                              </w:r>
                              <w:r>
                                <w:fldChar w:fldCharType="separate"/>
                              </w:r>
                              <w:r>
                                <w:rPr>
                                  <w:lang w:val="zh-CN"/>
                                </w:rPr>
                                <w:t>IV</w:t>
                              </w:r>
                              <w:r>
                                <w:rPr>
                                  <w:lang w:val="zh-CN"/>
                                </w:rPr>
                                <w:fldChar w:fldCharType="end"/>
                              </w:r>
                            </w:p>
                          </w:sdtContent>
                        </w:sdt>
                        <w:p/>
                      </w:txbxContent>
                    </wps:txbx>
                    <wps:bodyPr vert="horz" wrap="none" lIns="0" tIns="0" rIns="0" bIns="0" anchor="t" anchorCtr="0" upright="1">
                      <a:spAutoFit/>
                    </wps:bodyPr>
                  </wps:wsp>
                </a:graphicData>
              </a:graphic>
            </wp:anchor>
          </w:drawing>
        </mc:Choice>
        <mc:Fallback>
          <w:pict>
            <v:shape type="#_x0000_t202" id="文本框 1 3" o:spid="_x0000_s3" filled="f" stroked="f" style="position:absolute;margin-left:0.0pt;margin-top:0.0pt;width:32.000008pt;height:59.000004pt;z-index:13;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sdt>
                    <w:sdtPr>
                      <w:id w:val="-1985558510"/>
                    </w:sdtPr>
                    <w:sdtContent>
                      <w:p>
                        <w:pPr>
                          <w:pStyle w:val="19"/>
                          <w:tabs>
                            <w:tab w:val="center" w:pos="4153"/>
                            <w:tab w:val="right" w:pos="8306"/>
                          </w:tabs>
                          <w:jc w:val="center"/>
                        </w:pPr>
                        <w:r>
                          <w:fldChar w:fldCharType="begin"/>
                        </w:r>
                        <w:r>
                          <w:instrText>PAGE   \* MERGEFORMAT</w:instrText>
                        </w:r>
                        <w:r>
                          <w:fldChar w:fldCharType="separate"/>
                        </w:r>
                        <w:r>
                          <w:rPr>
                            <w:lang w:val="zh-CN"/>
                          </w:rPr>
                          <w:t>IV</w:t>
                        </w:r>
                        <w:r>
                          <w:rPr>
                            <w:lang w:val="zh-CN"/>
                          </w:rPr>
                          <w:fldChar w:fldCharType="end"/>
                        </w:r>
                      </w:p>
                    </w:sdtContent>
                  </w:sdt>
                  <w:p/>
                </w:txbxContent>
              </v:textbox>
            </v:shape>
          </w:pict>
        </mc:Fallback>
      </mc:AlternateContent>
    </w:r>
  </w:p>
  <w:p>
    <w:pPr>
      <w:pStyle w:val="19"/>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jc w:val="center"/>
    </w:pPr>
    <w:r>
      <mc:AlternateContent>
        <mc:Choice Requires="wps">
          <w:drawing>
            <wp:anchor distT="0" distB="0" distL="114298" distR="114298" simplePos="0" relativeHeight="15" behindDoc="0" locked="0" layoutInCell="1" hidden="0" allowOverlap="1">
              <wp:simplePos x="0" y="0"/>
              <wp:positionH relativeFrom="margin">
                <wp:align>center</wp:align>
              </wp:positionH>
              <wp:positionV relativeFrom="paragraph">
                <wp:posOffset>0</wp:posOffset>
              </wp:positionV>
              <wp:extent cx="406400" cy="749300"/>
              <wp:effectExtent l="0" t="0" r="0" b="0"/>
              <wp:wrapNone/>
              <wp:docPr id="4" name="文本框 2"/>
              <wp:cNvGraphicFramePr>
                <a:graphicFrameLocks noChangeAspect="0"/>
              </wp:cNvGraphicFramePr>
              <a:graphic>
                <a:graphicData uri="http://schemas.microsoft.com/office/word/2010/wordprocessingShape">
                  <wps:wsp>
                    <wps:cNvSpPr/>
                    <wps:spPr>
                      <a:xfrm rot="0">
                        <a:off x="0" y="0"/>
                        <a:ext cx="406400" cy="749300"/>
                      </a:xfrm>
                      <a:prstGeom prst="rect"/>
                      <a:noFill/>
                      <a:ln w="9525" cmpd="sng" cap="flat">
                        <a:noFill/>
                        <a:prstDash val="solid"/>
                        <a:miter/>
                      </a:ln>
                    </wps:spPr>
                    <wps:txbx id="5">
                      <w:txbxContent>
                        <w:sdt>
                          <w:sdtPr>
                            <w:id w:val="-1356545462"/>
                          </w:sdtPr>
                          <w:sdtContent>
                            <w:p>
                              <w:pPr>
                                <w:pStyle w:val="19"/>
                                <w:tabs>
                                  <w:tab w:val="center" w:pos="4153"/>
                                  <w:tab w:val="right" w:pos="8306"/>
                                </w:tabs>
                                <w:jc w:val="center"/>
                              </w:pPr>
                              <w:r>
                                <w:fldChar w:fldCharType="begin"/>
                              </w:r>
                              <w:r>
                                <w:instrText>PAGE   \* MERGEFORMAT</w:instrText>
                              </w:r>
                              <w:r>
                                <w:fldChar w:fldCharType="separate"/>
                              </w:r>
                              <w:r>
                                <w:rPr>
                                  <w:lang w:val="zh-CN"/>
                                </w:rPr>
                                <w:t>12</w:t>
                              </w:r>
                              <w:r>
                                <w:rPr>
                                  <w:lang w:val="zh-CN"/>
                                </w:rPr>
                                <w:fldChar w:fldCharType="end"/>
                              </w:r>
                            </w:p>
                          </w:sdtContent>
                        </w:sdt>
                        <w:p/>
                      </w:txbxContent>
                    </wps:txbx>
                    <wps:bodyPr vert="horz" wrap="none" lIns="0" tIns="0" rIns="0" bIns="0" anchor="t" anchorCtr="0" upright="1">
                      <a:spAutoFit/>
                    </wps:bodyPr>
                  </wps:wsp>
                </a:graphicData>
              </a:graphic>
            </wp:anchor>
          </w:drawing>
        </mc:Choice>
        <mc:Fallback>
          <w:pict>
            <v:shape type="#_x0000_t202" id="文本框 2 6" o:spid="_x0000_s6" filled="f" stroked="f" style="position:absolute;margin-left:0.0pt;margin-top:0.0pt;width:32.000008pt;height:59.000004pt;z-index:15;mso-position-horizontal:center;mso-position-horizontal-relative:margin;mso-position-vertical:absolute;mso-wrap-distance-left:8.999863pt;mso-wrap-distance-right:8.999863pt;mso-wrap-style:none;">
              <v:stroke color="#000000"/>
              <v:textbox id="849" inset="0mm,0mm,0mm,0mm" o:insetmode="custom" style="layout-flow:horizontal;v-text-anchor:top;mso-fit-shape-to-text:t;">
                <w:txbxContent>
                  <w:sdt>
                    <w:sdtPr>
                      <w:id w:val="-1356545462"/>
                    </w:sdtPr>
                    <w:sdtContent>
                      <w:p>
                        <w:pPr>
                          <w:pStyle w:val="19"/>
                          <w:tabs>
                            <w:tab w:val="center" w:pos="4153"/>
                            <w:tab w:val="right" w:pos="8306"/>
                          </w:tabs>
                          <w:jc w:val="center"/>
                        </w:pPr>
                        <w:r>
                          <w:fldChar w:fldCharType="begin"/>
                        </w:r>
                        <w:r>
                          <w:instrText>PAGE   \* MERGEFORMAT</w:instrText>
                        </w:r>
                        <w:r>
                          <w:fldChar w:fldCharType="separate"/>
                        </w:r>
                        <w:r>
                          <w:rPr>
                            <w:lang w:val="zh-CN"/>
                          </w:rPr>
                          <w:t>12</w:t>
                        </w:r>
                        <w:r>
                          <w:rPr>
                            <w:lang w:val="zh-CN"/>
                          </w:rPr>
                          <w:fldChar w:fldCharType="end"/>
                        </w:r>
                      </w:p>
                    </w:sdtContent>
                  </w:sdt>
                  <w:p/>
                </w:txbxContent>
              </v:textbox>
            </v:shape>
          </w:pict>
        </mc:Fallback>
      </mc:AlternateContent>
    </w:r>
  </w:p>
  <w:p>
    <w:pPr>
      <w:pStyle w:val="19"/>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bordersDoNotSurroundFooter/>
  <w:defaultTabStop w:val="4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spacing w:line="590" w:lineRule="exact"/>
      <w:ind w:firstLineChars="200" w:firstLine="200"/>
      <w:jc w:val="both"/>
    </w:pPr>
    <w:rPr>
      <w:rFonts w:ascii="Calibri" w:eastAsia="仿宋_GB2312" w:cs="Arial" w:hAnsi="Calibri"/>
      <w:kern w:val="2"/>
      <w:sz w:val="32"/>
      <w:szCs w:val="22"/>
      <w:lang w:val="en-US" w:eastAsia="zh-CN" w:bidi="ar-SA"/>
    </w:rPr>
  </w:style>
  <w:style w:type="paragraph" w:styleId="1">
    <w:name w:val="heading 1"/>
    <w:basedOn w:val="0"/>
    <w:next w:val="0"/>
    <w:pPr>
      <w:keepNext/>
      <w:keepLines/>
      <w:widowControl w:val="0"/>
      <w:spacing w:before="340" w:after="330"/>
      <w:ind w:firstLineChars="0" w:firstLine="0"/>
      <w:jc w:val="center"/>
      <w:outlineLvl w:val="0"/>
    </w:pPr>
    <w:rPr>
      <w:rFonts w:eastAsia="黑体"/>
      <w:b/>
      <w:bCs/>
      <w:kern w:val="44"/>
      <w:szCs w:val="44"/>
    </w:rPr>
  </w:style>
  <w:style w:type="paragraph" w:styleId="2">
    <w:name w:val="heading 2"/>
    <w:basedOn w:val="0"/>
    <w:next w:val="0"/>
    <w:pPr>
      <w:keepNext/>
      <w:keepLines/>
      <w:widowControl w:val="0"/>
      <w:ind w:firstLineChars="0" w:firstLine="0"/>
      <w:jc w:val="center"/>
      <w:outlineLvl w:val="1"/>
    </w:pPr>
    <w:rPr>
      <w:rFonts w:ascii="Cambria" w:eastAsia="楷体" w:cs="Times New Roman" w:hAnsi="Cambria"/>
      <w:b/>
      <w:bCs/>
      <w:szCs w:val="32"/>
    </w:rPr>
  </w:style>
  <w:style w:type="paragraph" w:styleId="3">
    <w:name w:val="heading 3"/>
    <w:basedOn w:val="0"/>
    <w:next w:val="0"/>
    <w:pPr>
      <w:keepNext/>
      <w:keepLines/>
      <w:widowControl w:val="0"/>
      <w:jc w:val="left"/>
      <w:outlineLvl w:val="2"/>
    </w:pPr>
    <w:rPr>
      <w:rFonts w:eastAsia="楷体"/>
      <w:bCs/>
      <w:szCs w:val="32"/>
    </w:rPr>
  </w:style>
  <w:style w:type="paragraph" w:styleId="4">
    <w:name w:val="heading 4"/>
    <w:basedOn w:val="0"/>
    <w:next w:val="0"/>
    <w:pPr>
      <w:keepNext/>
      <w:keepLines/>
      <w:widowControl w:val="0"/>
      <w:spacing w:line="400" w:lineRule="exact"/>
      <w:ind w:firstLineChars="0" w:firstLine="0"/>
      <w:jc w:val="center"/>
      <w:outlineLvl w:val="3"/>
    </w:pPr>
    <w:rPr>
      <w:rFonts w:ascii="Arial" w:eastAsia="楷体" w:hAnsi="Arial"/>
      <w:b/>
      <w:sz w:val="28"/>
    </w:rPr>
  </w:style>
  <w:style w:type="paragraph" w:styleId="5">
    <w:name w:val="heading 5"/>
    <w:basedOn w:val="0"/>
    <w:next w:val="0"/>
    <w:link w:val="5Char"/>
    <w:pPr>
      <w:keepNext/>
      <w:keepLines/>
      <w:widowControl w:val="0"/>
      <w:spacing w:line="400" w:lineRule="exact"/>
      <w:outlineLvl w:val="4"/>
    </w:pPr>
    <w:rPr>
      <w:rFonts w:eastAsia="楷体"/>
      <w:sz w:val="24"/>
    </w:rPr>
  </w:style>
  <w:style w:type="character" w:customStyle="1" w:styleId="5Char">
    <w:name w:val="heading 5 Char"/>
    <w:basedOn w:val="10"/>
    <w:link w:val="5"/>
    <w:rPr>
      <w:rFonts w:ascii="Calibri" w:eastAsia="楷体" w:cs="Arial" w:hAnsi="Calibri"/>
      <w:kern w:val="2"/>
      <w:sz w:val="24"/>
      <w:szCs w:val="22"/>
      <w:lang w:val="en-US" w:eastAsia="zh-CN" w:bidi="ar-SA"/>
    </w:rPr>
  </w:style>
  <w:style w:type="character" w:default="1" w:styleId="10">
    <w:name w:val="Default Paragraph Font"/>
  </w:style>
  <w:style w:type="paragraph" w:styleId="15">
    <w:name w:val="annotation text"/>
    <w:basedOn w:val="0"/>
    <w:pPr>
      <w:jc w:val="left"/>
    </w:pPr>
  </w:style>
  <w:style w:type="paragraph" w:styleId="16">
    <w:name w:val="Salutation"/>
    <w:basedOn w:val="0"/>
    <w:next w:val="0"/>
    <w:pPr>
      <w:jc w:val="left"/>
    </w:pPr>
    <w:rPr>
      <w:rFonts w:ascii="Calibri" w:eastAsia="宋体" w:cs="Times New Roman" w:hAnsi="Calibri"/>
      <w:sz w:val="20"/>
      <w:szCs w:val="20"/>
    </w:rPr>
  </w:style>
  <w:style w:type="paragraph" w:styleId="17">
    <w:name w:val="Date"/>
    <w:basedOn w:val="0"/>
    <w:next w:val="0"/>
    <w:pPr>
      <w:ind w:leftChars="2500" w:left="2500"/>
    </w:pPr>
  </w:style>
  <w:style w:type="paragraph" w:styleId="18">
    <w:name w:val="Balloon Text"/>
    <w:basedOn w:val="0"/>
    <w:rPr>
      <w:sz w:val="18"/>
      <w:szCs w:val="18"/>
    </w:rPr>
  </w:style>
  <w:style w:type="paragraph" w:styleId="19">
    <w:name w:val="footer"/>
    <w:basedOn w:val="0"/>
    <w:pPr>
      <w:tabs>
        <w:tab w:val="center" w:pos="4153"/>
        <w:tab w:val="right" w:pos="8306"/>
      </w:tabs>
      <w:snapToGrid w:val="0"/>
      <w:jc w:val="left"/>
    </w:pPr>
    <w:rPr>
      <w:sz w:val="18"/>
      <w:szCs w:val="18"/>
    </w:rPr>
  </w:style>
  <w:style w:type="paragraph" w:styleId="20">
    <w:name w:val="header"/>
    <w:basedOn w:val="0"/>
    <w:pPr>
      <w:pBdr>
        <w:bottom w:val="single" w:sz="6" w:space="1" w:color="auto"/>
      </w:pBdr>
      <w:tabs>
        <w:tab w:val="center" w:pos="4153"/>
        <w:tab w:val="right" w:pos="8306"/>
      </w:tabs>
      <w:snapToGrid w:val="0"/>
      <w:jc w:val="center"/>
    </w:pPr>
    <w:rPr>
      <w:sz w:val="18"/>
      <w:szCs w:val="18"/>
    </w:rPr>
  </w:style>
  <w:style w:type="paragraph" w:styleId="21">
    <w:name w:val="toc 1"/>
    <w:basedOn w:val="0"/>
    <w:next w:val="0"/>
    <w:pPr>
      <w:spacing w:line="240" w:lineRule="auto"/>
    </w:pPr>
  </w:style>
  <w:style w:type="paragraph" w:styleId="22">
    <w:name w:val="toc 2"/>
    <w:basedOn w:val="0"/>
    <w:next w:val="0"/>
    <w:pPr>
      <w:ind w:leftChars="200" w:left="200"/>
    </w:pPr>
  </w:style>
  <w:style w:type="paragraph" w:styleId="23">
    <w:name w:val="Normal (Web)"/>
    <w:basedOn w:val="0"/>
    <w:pPr>
      <w:widowControl/>
      <w:spacing w:before="100" w:beforeAutospacing="1" w:after="100" w:afterAutospacing="1"/>
      <w:jc w:val="left"/>
    </w:pPr>
    <w:rPr>
      <w:rFonts w:ascii="宋体" w:eastAsia="宋体" w:cs="宋体" w:hAnsi="宋体"/>
      <w:kern w:val="0"/>
      <w:sz w:val="24"/>
      <w:szCs w:val="24"/>
    </w:rPr>
  </w:style>
  <w:style w:type="character" w:styleId="24">
    <w:name w:val="Hyperlink"/>
    <w:basedOn w:val="10"/>
    <w:rPr>
      <w:color w:val="0000FF"/>
      <w:u w:val="single"/>
    </w:rPr>
  </w:style>
  <w:style w:type="character" w:styleId="25">
    <w:name w:val="annotation reference"/>
    <w:basedOn w:val="10"/>
    <w:rPr>
      <w:sz w:val="21"/>
      <w:szCs w:val="21"/>
    </w:rPr>
  </w:style>
  <w:style w:type="paragraph" w:styleId="26">
    <w:name w:val="List Paragraph"/>
    <w:basedOn w:val="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customProps>
</customData>
</file>

<file path=customXml/itemProps1.xml><?xml version="1.0" encoding="utf-8"?>
<ds:datastoreItem xmlns:ds="http://schemas.openxmlformats.org/officeDocument/2006/customXml" ds:itemID="{3C099687-39D2-42F4-A0C5-46DE4D4F5DE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1086</TotalTime>
  <Application>Yozo_Office27021597764231179</Application>
  <Pages>82</Pages>
  <Words>0</Words>
  <Characters>32306</Characters>
  <Lines>0</Lines>
  <Paragraphs>389</Paragraphs>
  <CharactersWithSpaces>43075</CharactersWithSpaces>
  <Company>Sky123.Org</Company>
</Properties>
</file>

<file path=docProps/core.xml><?xml version="1.0" encoding="utf-8"?>
<cp:coreProperties xmlns:cp="http://schemas.openxmlformats.org/package/2006/metadata/core-properties" xmlns:dc="http://purl.org/dc/elements/1.1/" xmlns:dcterms="http://purl.org/dc/terms/" xmlns:xsi="http://www.w3.org/2001/XMLSchema-instance">
  <dc:creator>jjy</dc:creator>
  <cp:lastModifiedBy>user</cp:lastModifiedBy>
  <cp:revision>42</cp:revision>
  <cp:lastPrinted>2021-08-25T09:37:00Z</cp:lastPrinted>
  <dcterms:created xsi:type="dcterms:W3CDTF">2021-08-15T02:15:00Z</dcterms:created>
  <dcterms:modified xsi:type="dcterms:W3CDTF">2024-01-16T01:48:24Z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2052-11.1.0.10503</vt:lpwstr>
  </property>
  <property fmtid="{D5CDD505-2E9C-101B-9397-08002B2CF9AE}" pid="3" name="ICV">
    <vt:lpwstr>9FA81A9B97954EEA881158617F6E21EA</vt:lpwstr>
  </property>
</Properties>
</file>