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eastAsia="方正小标宋简体"/>
          <w:color w:val="000000"/>
          <w:sz w:val="72"/>
          <w:szCs w:val="72"/>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96597"/>
      <w:bookmarkStart w:id="2" w:name="_Toc15377193"/>
      <w:bookmarkStart w:id="3" w:name="_Toc51100199"/>
      <w:bookmarkStart w:id="4" w:name="_Toc15378441"/>
      <w:bookmarkStart w:id="5" w:name="_Toc15396475"/>
      <w:bookmarkStart w:id="6" w:name="_Toc15377425"/>
      <w:r>
        <w:rPr>
          <w:rFonts w:eastAsia="黑体"/>
          <w:color w:val="000000"/>
          <w:sz w:val="72"/>
          <w:szCs w:val="72"/>
        </w:rPr>
        <w:t>2020</w:t>
      </w:r>
      <w:r>
        <w:rPr>
          <w:rFonts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eastAsia="方正小标宋简体"/>
          <w:color w:val="000000"/>
          <w:sz w:val="72"/>
          <w:szCs w:val="72"/>
        </w:rPr>
      </w:pPr>
      <w:bookmarkStart w:id="7" w:name="_Toc51100200"/>
      <w:bookmarkStart w:id="8" w:name="_Toc15396598"/>
      <w:bookmarkStart w:id="9" w:name="_Toc15378442"/>
      <w:bookmarkStart w:id="10" w:name="_Toc15377194"/>
      <w:bookmarkStart w:id="11" w:name="_Toc15377426"/>
      <w:bookmarkStart w:id="12" w:name="_Toc15396476"/>
      <w:r>
        <w:rPr>
          <w:rFonts w:eastAsia="方正小标宋简体"/>
          <w:color w:val="000000"/>
          <w:sz w:val="72"/>
          <w:szCs w:val="72"/>
        </w:rPr>
        <w:t>四川省</w:t>
      </w:r>
      <w:bookmarkStart w:id="13" w:name="_Toc15306268"/>
      <w:bookmarkEnd w:id="0"/>
      <w:r>
        <w:rPr>
          <w:rFonts w:eastAsia="方正小标宋简体"/>
          <w:color w:val="000000"/>
          <w:sz w:val="72"/>
          <w:szCs w:val="72"/>
        </w:rPr>
        <w:t>攀枝花市档案馆</w:t>
      </w:r>
      <w:bookmarkEnd w:id="7"/>
    </w:p>
    <w:p>
      <w:pPr>
        <w:adjustRightInd w:val="0"/>
        <w:snapToGrid w:val="0"/>
        <w:spacing w:line="360" w:lineRule="auto"/>
        <w:jc w:val="center"/>
        <w:outlineLvl w:val="0"/>
        <w:rPr>
          <w:rFonts w:eastAsia="方正小标宋简体"/>
          <w:color w:val="000000"/>
          <w:sz w:val="72"/>
          <w:szCs w:val="72"/>
        </w:rPr>
      </w:pPr>
      <w:bookmarkStart w:id="14" w:name="_Toc51100201"/>
      <w:r>
        <w:rPr>
          <w:rFonts w:eastAsia="方正小标宋简体"/>
          <w:color w:val="000000"/>
          <w:sz w:val="72"/>
          <w:szCs w:val="72"/>
        </w:rPr>
        <w:t>部门决算</w:t>
      </w:r>
      <w:bookmarkEnd w:id="8"/>
      <w:bookmarkEnd w:id="9"/>
      <w:bookmarkEnd w:id="10"/>
      <w:bookmarkEnd w:id="11"/>
      <w:bookmarkEnd w:id="12"/>
      <w:bookmarkEnd w:id="13"/>
      <w:bookmarkEnd w:id="14"/>
    </w:p>
    <w:p>
      <w:pPr>
        <w:adjustRightInd w:val="0"/>
        <w:snapToGrid w:val="0"/>
        <w:spacing w:line="360" w:lineRule="auto"/>
        <w:jc w:val="center"/>
        <w:outlineLvl w:val="0"/>
        <w:rPr>
          <w:rFonts w:eastAsia="方正小标宋简体"/>
          <w:color w:val="000000"/>
          <w:sz w:val="52"/>
          <w:szCs w:val="52"/>
        </w:rPr>
      </w:pPr>
    </w:p>
    <w:p>
      <w:pPr>
        <w:widowControl/>
        <w:jc w:val="center"/>
        <w:rPr>
          <w:rFonts w:eastAsia="方正小标宋简体"/>
          <w:color w:val="000000"/>
          <w:sz w:val="36"/>
          <w:szCs w:val="36"/>
        </w:rPr>
      </w:pPr>
    </w:p>
    <w:p>
      <w:pPr>
        <w:rPr>
          <w:rFonts w:eastAsia="方正小标宋简体"/>
          <w:sz w:val="36"/>
          <w:szCs w:val="36"/>
        </w:rPr>
      </w:pPr>
    </w:p>
    <w:p>
      <w:pPr>
        <w:rPr>
          <w:rFonts w:eastAsia="方正小标宋简体"/>
          <w:sz w:val="36"/>
          <w:szCs w:val="36"/>
        </w:rPr>
      </w:pPr>
    </w:p>
    <w:p>
      <w:pPr>
        <w:rPr>
          <w:rFonts w:eastAsia="方正小标宋简体"/>
          <w:sz w:val="36"/>
          <w:szCs w:val="36"/>
        </w:rPr>
      </w:pPr>
    </w:p>
    <w:p>
      <w:pPr>
        <w:rPr>
          <w:rFonts w:eastAsia="方正小标宋简体"/>
          <w:sz w:val="36"/>
          <w:szCs w:val="36"/>
        </w:rPr>
      </w:pPr>
    </w:p>
    <w:p>
      <w:pPr>
        <w:rPr>
          <w:rFonts w:eastAsia="方正小标宋简体"/>
          <w:sz w:val="36"/>
          <w:szCs w:val="36"/>
        </w:rPr>
      </w:pPr>
    </w:p>
    <w:p>
      <w:pPr>
        <w:widowControl/>
        <w:jc w:val="right"/>
        <w:rPr>
          <w:rFonts w:eastAsia="方正小标宋简体"/>
          <w:sz w:val="36"/>
          <w:szCs w:val="36"/>
        </w:rPr>
      </w:pPr>
    </w:p>
    <w:p>
      <w:pPr>
        <w:widowControl/>
        <w:jc w:val="center"/>
        <w:rPr>
          <w:rFonts w:eastAsia="黑体"/>
          <w:color w:val="000000"/>
          <w:sz w:val="48"/>
          <w:szCs w:val="48"/>
        </w:rPr>
      </w:pPr>
      <w:r>
        <w:rPr>
          <w:rFonts w:eastAsia="方正小标宋简体"/>
          <w:sz w:val="36"/>
          <w:szCs w:val="36"/>
        </w:rPr>
        <w:br w:type="page"/>
      </w:r>
      <w:r>
        <w:rPr>
          <w:rFonts w:eastAsia="黑体"/>
          <w:color w:val="000000"/>
          <w:sz w:val="48"/>
          <w:szCs w:val="48"/>
        </w:rPr>
        <w:t>目录</w:t>
      </w:r>
    </w:p>
    <w:p>
      <w:pPr>
        <w:pStyle w:val="21"/>
        <w:tabs>
          <w:tab w:val="right" w:leader="dot" w:pos="8296"/>
        </w:tabs>
        <w:rPr>
          <w:rFonts w:ascii="Times New Roman" w:hAnsi="Times New Roman"/>
        </w:rPr>
      </w:pPr>
      <w:r>
        <w:rPr>
          <w:rFonts w:ascii="Times New Roman" w:eastAsia="宋体" w:hAnsi="Times New Roman"/>
          <w:color w:val="000000"/>
        </w:rPr>
        <w:t>公开时间：2021年9月14</w:t>
      </w:r>
      <w:bookmarkStart w:id="15" w:name="_GoBack"/>
      <w:bookmarkEnd w:id="15"/>
      <w:r>
        <w:rPr>
          <w:rFonts w:ascii="Times New Roman" w:eastAsia="宋体" w:hAnsi="Times New Roman"/>
          <w:color w:val="000000"/>
        </w:rPr>
        <w:t>日</w:t>
      </w:r>
      <w:r>
        <w:rPr>
          <w:rFonts w:ascii="Times New Roman" w:eastAsia="宋体" w:hAnsi="Times New Roman"/>
          <w:color w:val="000000"/>
        </w:rPr>
        <w:fldChar w:fldCharType="begin"/>
      </w:r>
      <w:r>
        <w:rPr>
          <w:rFonts w:ascii="Times New Roman" w:eastAsia="宋体" w:hAnsi="Times New Roman"/>
          <w:color w:val="000000"/>
        </w:rPr>
        <w:instrText xml:space="preserve"> TOC \o "1-2" \h \z \u </w:instrText>
      </w:r>
      <w:r>
        <w:rPr>
          <w:rFonts w:ascii="Times New Roman" w:eastAsia="宋体" w:hAnsi="Times New Roman"/>
          <w:color w:val="000000"/>
        </w:rPr>
        <w:fldChar w:fldCharType="separate"/>
      </w:r>
    </w:p>
    <w:p>
      <w:pPr>
        <w:pStyle w:val="21"/>
        <w:tabs>
          <w:tab w:val="right" w:leader="dot" w:pos="8296"/>
        </w:tabs>
        <w:rPr>
          <w:rFonts w:ascii="Times New Roman" w:hAnsi="Times New Roman"/>
        </w:rPr>
      </w:pPr>
    </w:p>
    <w:p>
      <w:pPr>
        <w:pStyle w:val="21"/>
        <w:tabs>
          <w:tab w:val="right" w:leader="dot" w:pos="8296"/>
        </w:tabs>
        <w:rPr>
          <w:rFonts w:ascii="Times New Roman" w:hAnsi="Times New Roman"/>
        </w:rPr>
      </w:pPr>
      <w:r>
        <w:fldChar w:fldCharType="begin"/>
      </w:r>
      <w:r>
        <w:instrText xml:space="preserve"> HYPERLINK \l "_Toc51100202" </w:instrText>
      </w:r>
      <w:r>
        <w:fldChar w:fldCharType="separate"/>
      </w:r>
      <w:r>
        <w:rPr>
          <w:rFonts w:ascii="Times New Roman" w:hAnsi="Times New Roman"/>
        </w:rPr>
        <w:t>第一部分 部门概况</w:t>
        <w:tab/>
        <w:t>4</w:t>
      </w:r>
      <w:r>
        <w:rPr>
          <w:rFonts w:ascii="Times New Roman" w:hAnsi="Times New Roman"/>
        </w:rPr>
        <w:fldChar w:fldCharType="end"/>
      </w:r>
    </w:p>
    <w:p>
      <w:pPr>
        <w:pStyle w:val="21"/>
        <w:tabs>
          <w:tab w:val="right" w:leader="dot" w:pos="8296"/>
        </w:tabs>
        <w:rPr>
          <w:rStyle w:val="24"/>
          <w:rFonts w:ascii="Times New Roman" w:hAnsi="Times New Roman"/>
          <w:color w:val="auto"/>
          <w:u w:val="none"/>
        </w:rPr>
      </w:pPr>
      <w:r>
        <w:rPr>
          <w:rFonts w:ascii="宋体" w:eastAsia="宋体" w:hint="eastAsia"/>
          <w:sz w:val="24"/>
        </w:rPr>
        <w:t>一</w:t>
      </w:r>
      <w:r>
        <w:rPr>
          <w:rStyle w:val="24"/>
          <w:rFonts w:ascii="Times New Roman" w:hAnsi="Times New Roman" w:hint="eastAsia"/>
          <w:color w:val="auto"/>
          <w:u w:val="none"/>
        </w:rPr>
        <w:t>、基本职能及主要工作</w:t>
        <w:tab/>
      </w:r>
      <w:r>
        <w:rPr>
          <w:rStyle w:val="24"/>
          <w:rFonts w:ascii="Times New Roman" w:hAnsi="Times New Roman"/>
          <w:color w:val="auto"/>
          <w:u w:val="none"/>
        </w:rPr>
        <w:t>4</w:t>
      </w:r>
    </w:p>
    <w:p>
      <w:pPr>
        <w:pStyle w:val="21"/>
        <w:tabs>
          <w:tab w:val="right" w:leader="dot" w:pos="8296"/>
        </w:tabs>
        <w:rPr>
          <w:rFonts w:ascii="宋体" w:eastAsia="宋体"/>
          <w:sz w:val="24"/>
        </w:rPr>
      </w:pPr>
      <w:r>
        <w:rPr>
          <w:rStyle w:val="24"/>
          <w:rFonts w:ascii="Times New Roman" w:hAnsi="Times New Roman" w:hint="eastAsia"/>
          <w:color w:val="auto"/>
          <w:u w:val="none"/>
        </w:rPr>
        <w:t>二、机构设置</w:t>
        <w:tab/>
      </w:r>
      <w:r>
        <w:rPr>
          <w:rFonts w:ascii="宋体" w:eastAsia="宋体"/>
          <w:sz w:val="24"/>
        </w:rPr>
        <w:t>4</w:t>
      </w:r>
    </w:p>
    <w:p>
      <w:pPr>
        <w:rPr>
          <w:rFonts w:hint="eastAsia"/>
        </w:rPr>
      </w:pPr>
    </w:p>
    <w:p>
      <w:pPr>
        <w:pStyle w:val="21"/>
        <w:tabs>
          <w:tab w:val="right" w:leader="dot" w:pos="8296"/>
        </w:tabs>
        <w:rPr>
          <w:rFonts w:ascii="Times New Roman" w:hAnsi="Times New Roman"/>
        </w:rPr>
      </w:pPr>
      <w:r>
        <w:fldChar w:fldCharType="begin"/>
      </w:r>
      <w:r>
        <w:instrText xml:space="preserve"> HYPERLINK \l "_Toc51100203" </w:instrText>
      </w:r>
      <w:r>
        <w:fldChar w:fldCharType="separate"/>
      </w:r>
      <w:r>
        <w:rPr>
          <w:rFonts w:ascii="Times New Roman" w:hAnsi="Times New Roman"/>
        </w:rPr>
        <w:t>第二部分 2020年度部门决算情况说明</w:t>
        <w:tab/>
      </w:r>
      <w:r>
        <w:rPr>
          <w:rFonts w:ascii="Times New Roman" w:hAnsi="Times New Roman"/>
        </w:rPr>
        <w:fldChar w:fldCharType="begin"/>
      </w:r>
      <w:r>
        <w:rPr>
          <w:rFonts w:ascii="Times New Roman" w:hAnsi="Times New Roman"/>
        </w:rPr>
        <w:instrText xml:space="preserve"> PAGEREF _Toc51100203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22"/>
        <w:tabs>
          <w:tab w:val="right" w:leader="dot" w:pos="8296"/>
        </w:tabs>
        <w:rPr>
          <w:rFonts w:eastAsia="仿宋"/>
          <w:sz w:val="28"/>
          <w:szCs w:val="28"/>
        </w:rPr>
      </w:pPr>
      <w:r>
        <w:fldChar w:fldCharType="begin"/>
      </w:r>
      <w:r>
        <w:instrText xml:space="preserve"> HYPERLINK \l "_Toc51100204" </w:instrText>
      </w:r>
      <w:r>
        <w:fldChar w:fldCharType="separate"/>
      </w:r>
      <w:r>
        <w:rPr>
          <w:rFonts w:eastAsia="仿宋"/>
          <w:sz w:val="28"/>
          <w:szCs w:val="28"/>
        </w:rPr>
        <w:t>一、收</w:t>
      </w:r>
      <w:r>
        <w:rPr>
          <w:rFonts w:eastAsia="仿宋"/>
          <w:bCs/>
          <w:sz w:val="28"/>
          <w:szCs w:val="28"/>
        </w:rPr>
        <w:t>入支出决算总体情况说明</w:t>
      </w:r>
      <w:r>
        <w:rPr>
          <w:rFonts w:eastAsia="仿宋"/>
          <w:sz w:val="28"/>
          <w:szCs w:val="28"/>
        </w:rPr>
        <w:tab/>
        <w:t xml:space="preserve">………   </w:t>
      </w:r>
      <w:r>
        <w:rPr>
          <w:rFonts w:eastAsia="仿宋"/>
          <w:sz w:val="28"/>
          <w:szCs w:val="28"/>
        </w:rPr>
        <w:fldChar w:fldCharType="begin"/>
      </w:r>
      <w:r>
        <w:rPr>
          <w:rFonts w:eastAsia="仿宋"/>
          <w:sz w:val="28"/>
          <w:szCs w:val="28"/>
        </w:rPr>
        <w:instrText xml:space="preserve"> PAGEREF _Toc51100204 \h </w:instrText>
      </w:r>
      <w:r>
        <w:rPr>
          <w:rFonts w:eastAsia="仿宋"/>
          <w:sz w:val="28"/>
          <w:szCs w:val="28"/>
        </w:rPr>
        <w:fldChar w:fldCharType="separate"/>
      </w:r>
      <w:r>
        <w:rPr>
          <w:rFonts w:eastAsia="仿宋"/>
          <w:sz w:val="28"/>
          <w:szCs w:val="28"/>
        </w:rPr>
        <w:t>8</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"_Toc51100205" </w:instrText>
      </w:r>
      <w:r>
        <w:fldChar w:fldCharType="separate"/>
      </w:r>
      <w:r>
        <w:rPr>
          <w:rFonts w:eastAsia="仿宋"/>
          <w:sz w:val="28"/>
          <w:szCs w:val="28"/>
        </w:rPr>
        <w:t>二、收</w:t>
      </w:r>
      <w:r>
        <w:rPr>
          <w:rFonts w:eastAsia="仿宋"/>
          <w:bCs/>
          <w:sz w:val="28"/>
          <w:szCs w:val="28"/>
        </w:rPr>
        <w:t>入决算情况说明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_Toc51100205 \h </w:instrText>
      </w:r>
      <w:r>
        <w:rPr>
          <w:rFonts w:eastAsia="仿宋"/>
          <w:sz w:val="28"/>
          <w:szCs w:val="28"/>
        </w:rPr>
        <w:fldChar w:fldCharType="separate"/>
      </w:r>
      <w:r>
        <w:rPr>
          <w:rFonts w:eastAsia="仿宋"/>
          <w:sz w:val="28"/>
          <w:szCs w:val="28"/>
        </w:rPr>
        <w:t>8</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"_Toc51100207" </w:instrText>
      </w:r>
      <w:r>
        <w:fldChar w:fldCharType="separate"/>
      </w:r>
      <w:r>
        <w:rPr>
          <w:rFonts w:eastAsia="仿宋"/>
          <w:sz w:val="28"/>
          <w:szCs w:val="28"/>
        </w:rPr>
        <w:t>三、支</w:t>
      </w:r>
      <w:r>
        <w:rPr>
          <w:rFonts w:eastAsia="仿宋"/>
          <w:bCs/>
          <w:sz w:val="28"/>
          <w:szCs w:val="28"/>
        </w:rPr>
        <w:t>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_Toc51100207 \h </w:instrText>
      </w:r>
      <w:r>
        <w:rPr>
          <w:rFonts w:eastAsia="仿宋"/>
          <w:sz w:val="28"/>
          <w:szCs w:val="28"/>
        </w:rPr>
        <w:fldChar w:fldCharType="separate"/>
      </w:r>
      <w:r>
        <w:rPr>
          <w:rFonts w:eastAsia="仿宋"/>
          <w:sz w:val="28"/>
          <w:szCs w:val="28"/>
        </w:rPr>
        <w:t>9</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"_Toc51100208" </w:instrText>
      </w:r>
      <w:r>
        <w:fldChar w:fldCharType="separate"/>
      </w:r>
      <w:r>
        <w:rPr>
          <w:rFonts w:eastAsia="仿宋"/>
          <w:sz w:val="28"/>
          <w:szCs w:val="28"/>
        </w:rPr>
        <w:t>四、财</w:t>
      </w:r>
      <w:r>
        <w:rPr>
          <w:rFonts w:eastAsia="仿宋"/>
          <w:bCs/>
          <w:sz w:val="28"/>
          <w:szCs w:val="28"/>
        </w:rPr>
        <w:t>政拨款收入、支出决算总体情况说明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_Toc51100208 \h </w:instrText>
      </w:r>
      <w:r>
        <w:rPr>
          <w:rFonts w:eastAsia="仿宋"/>
          <w:sz w:val="28"/>
          <w:szCs w:val="28"/>
        </w:rPr>
        <w:fldChar w:fldCharType="separate"/>
      </w:r>
      <w:r>
        <w:rPr>
          <w:rFonts w:eastAsia="仿宋"/>
          <w:sz w:val="28"/>
          <w:szCs w:val="28"/>
        </w:rPr>
        <w:t>10</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"_Toc51100209" </w:instrText>
      </w:r>
      <w:r>
        <w:fldChar w:fldCharType="separate"/>
      </w:r>
      <w:r>
        <w:rPr>
          <w:rFonts w:eastAsia="仿宋"/>
          <w:sz w:val="28"/>
          <w:szCs w:val="28"/>
        </w:rPr>
        <w:t>五、</w:t>
      </w:r>
      <w:r>
        <w:rPr>
          <w:rFonts w:eastAsia="仿宋"/>
          <w:b/>
          <w:sz w:val="28"/>
          <w:szCs w:val="28"/>
        </w:rPr>
        <w:t>一</w:t>
      </w:r>
      <w:r>
        <w:rPr>
          <w:rFonts w:eastAsia="仿宋"/>
          <w:bCs/>
          <w:sz w:val="28"/>
          <w:szCs w:val="28"/>
        </w:rPr>
        <w:t>般公共预算财政拨款支出决算情况说明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_Toc51100209 \h </w:instrText>
      </w:r>
      <w:r>
        <w:rPr>
          <w:rFonts w:eastAsia="仿宋"/>
          <w:sz w:val="28"/>
          <w:szCs w:val="28"/>
        </w:rPr>
        <w:fldChar w:fldCharType="separate"/>
      </w:r>
      <w:r>
        <w:rPr>
          <w:rFonts w:eastAsia="仿宋"/>
          <w:sz w:val="28"/>
          <w:szCs w:val="28"/>
        </w:rPr>
        <w:t>10</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"_Toc51100210" </w:instrText>
      </w:r>
      <w:r>
        <w:fldChar w:fldCharType="separate"/>
      </w:r>
      <w:r>
        <w:rPr>
          <w:rFonts w:eastAsia="仿宋"/>
          <w:sz w:val="28"/>
          <w:szCs w:val="28"/>
        </w:rPr>
        <w:t>六</w:t>
      </w:r>
      <w:r>
        <w:rPr>
          <w:rFonts w:eastAsia="仿宋"/>
          <w:b/>
          <w:sz w:val="28"/>
          <w:szCs w:val="28"/>
        </w:rPr>
        <w:t>、一</w:t>
      </w:r>
      <w:r>
        <w:rPr>
          <w:rFonts w:eastAsia="仿宋"/>
          <w:bCs/>
          <w:sz w:val="28"/>
          <w:szCs w:val="28"/>
        </w:rPr>
        <w:t>般公共预算财政拨款基本支出决算情况说明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_Toc51100210 \h </w:instrText>
      </w:r>
      <w:r>
        <w:rPr>
          <w:rFonts w:eastAsia="仿宋"/>
          <w:sz w:val="28"/>
          <w:szCs w:val="28"/>
        </w:rPr>
        <w:fldChar w:fldCharType="separate"/>
      </w:r>
      <w:r>
        <w:rPr>
          <w:rFonts w:eastAsia="仿宋"/>
          <w:sz w:val="28"/>
          <w:szCs w:val="28"/>
        </w:rPr>
        <w:t>14</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"_Toc51100211" </w:instrText>
      </w:r>
      <w:r>
        <w:fldChar w:fldCharType="separate"/>
      </w:r>
      <w:r>
        <w:rPr>
          <w:rFonts w:eastAsia="仿宋"/>
          <w:sz w:val="28"/>
          <w:szCs w:val="28"/>
        </w:rPr>
        <w:t>七、</w:t>
      </w:r>
      <w:r>
        <w:rPr>
          <w:rFonts w:eastAsia="仿宋"/>
          <w:b/>
          <w:bCs/>
          <w:sz w:val="28"/>
          <w:szCs w:val="28"/>
        </w:rPr>
        <w:t>“</w:t>
      </w:r>
      <w:r>
        <w:rPr>
          <w:rFonts w:eastAsia="仿宋"/>
          <w:bCs/>
          <w:sz w:val="28"/>
          <w:szCs w:val="28"/>
        </w:rPr>
        <w:t>三公”经费财政拨款支出决算情况说明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_Toc51100211 \h </w:instrText>
      </w:r>
      <w:r>
        <w:rPr>
          <w:rFonts w:eastAsia="仿宋"/>
          <w:sz w:val="28"/>
          <w:szCs w:val="28"/>
        </w:rPr>
        <w:fldChar w:fldCharType="separate"/>
      </w:r>
      <w:r>
        <w:rPr>
          <w:rFonts w:eastAsia="仿宋"/>
          <w:sz w:val="28"/>
          <w:szCs w:val="28"/>
        </w:rPr>
        <w:t>15</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"_Toc51100212" </w:instrText>
      </w:r>
      <w:r>
        <w:fldChar w:fldCharType="separate"/>
      </w:r>
      <w:r>
        <w:rPr>
          <w:rFonts w:eastAsia="仿宋"/>
          <w:sz w:val="28"/>
          <w:szCs w:val="28"/>
        </w:rPr>
        <w:t>八、</w:t>
      </w:r>
      <w:r>
        <w:rPr>
          <w:rFonts w:eastAsia="仿宋"/>
          <w:bCs/>
          <w:sz w:val="28"/>
          <w:szCs w:val="28"/>
        </w:rPr>
        <w:t>政府性基金预算支出决算情况说明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_Toc51100212 \h </w:instrText>
      </w:r>
      <w:r>
        <w:rPr>
          <w:rFonts w:eastAsia="仿宋"/>
          <w:sz w:val="28"/>
          <w:szCs w:val="28"/>
        </w:rPr>
        <w:fldChar w:fldCharType="separate"/>
      </w:r>
      <w:r>
        <w:rPr>
          <w:rFonts w:eastAsia="仿宋"/>
          <w:sz w:val="28"/>
          <w:szCs w:val="28"/>
        </w:rPr>
        <w:t>17</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"_Toc51100213" </w:instrText>
      </w:r>
      <w:r>
        <w:fldChar w:fldCharType="separate"/>
      </w:r>
      <w:r>
        <w:rPr>
          <w:rFonts w:eastAsia="仿宋"/>
          <w:bCs/>
          <w:sz w:val="28"/>
          <w:szCs w:val="28"/>
        </w:rPr>
        <w:t>九、 国有资本经营预算支出决算情况说明</w:t>
      </w:r>
      <w:r>
        <w:rPr>
          <w:rFonts w:eastAsia="仿宋"/>
          <w:sz w:val="28"/>
          <w:szCs w:val="28"/>
        </w:rPr>
        <w:tab/>
      </w:r>
      <w:r>
        <w:rPr>
          <w:rFonts w:eastAsia="仿宋"/>
          <w:sz w:val="28"/>
          <w:szCs w:val="28"/>
        </w:rPr>
        <w:fldChar w:fldCharType="begin"/>
      </w:r>
      <w:r>
        <w:rPr>
          <w:rFonts w:eastAsia="仿宋"/>
          <w:sz w:val="28"/>
          <w:szCs w:val="28"/>
        </w:rPr>
        <w:instrText xml:space="preserve"> PAGEREF _Toc51100213 \h </w:instrText>
      </w:r>
      <w:r>
        <w:rPr>
          <w:rFonts w:eastAsia="仿宋"/>
          <w:sz w:val="28"/>
          <w:szCs w:val="28"/>
        </w:rPr>
        <w:fldChar w:fldCharType="separate"/>
      </w:r>
      <w:r>
        <w:rPr>
          <w:rFonts w:eastAsia="仿宋"/>
          <w:sz w:val="28"/>
          <w:szCs w:val="28"/>
        </w:rPr>
        <w:t>17</w:t>
      </w:r>
      <w:r>
        <w:rPr>
          <w:rFonts w:eastAsia="仿宋"/>
          <w:sz w:val="28"/>
          <w:szCs w:val="28"/>
        </w:rPr>
        <w:fldChar w:fldCharType="end"/>
      </w:r>
      <w:r>
        <w:rPr>
          <w:rFonts w:eastAsia="仿宋"/>
          <w:sz w:val="28"/>
          <w:szCs w:val="28"/>
        </w:rPr>
        <w:fldChar w:fldCharType="end"/>
      </w:r>
    </w:p>
    <w:p>
      <w:pPr>
        <w:pStyle w:val="22"/>
        <w:tabs>
          <w:tab w:val="left" w:pos="1260"/>
          <w:tab w:val="right" w:leader="dot" w:pos="8296"/>
        </w:tabs>
        <w:rPr>
          <w:rFonts w:eastAsia="仿宋"/>
          <w:sz w:val="28"/>
          <w:szCs w:val="28"/>
        </w:rPr>
      </w:pPr>
      <w:r>
        <w:fldChar w:fldCharType="begin"/>
      </w:r>
      <w:r>
        <w:instrText xml:space="preserve"> HYPERLINK \l "_Toc51100214" </w:instrText>
      </w:r>
      <w:r>
        <w:fldChar w:fldCharType="separate"/>
      </w:r>
      <w:r>
        <w:rPr>
          <w:rFonts w:eastAsia="仿宋"/>
          <w:sz w:val="28"/>
          <w:szCs w:val="28"/>
        </w:rPr>
        <w:t>十、</w:t>
        <w:tab/>
        <w:t>其他重要事项的情况说明</w:t>
        <w:tab/>
      </w:r>
      <w:r>
        <w:rPr>
          <w:rFonts w:eastAsia="仿宋"/>
          <w:sz w:val="28"/>
          <w:szCs w:val="28"/>
        </w:rPr>
        <w:fldChar w:fldCharType="begin"/>
      </w:r>
      <w:r>
        <w:rPr>
          <w:rFonts w:eastAsia="仿宋"/>
          <w:sz w:val="28"/>
          <w:szCs w:val="28"/>
        </w:rPr>
        <w:instrText xml:space="preserve"> PAGEREF _Toc51100214 \h </w:instrText>
      </w:r>
      <w:r>
        <w:rPr>
          <w:rFonts w:eastAsia="仿宋"/>
          <w:sz w:val="28"/>
          <w:szCs w:val="28"/>
        </w:rPr>
        <w:fldChar w:fldCharType="separate"/>
      </w:r>
      <w:r>
        <w:rPr>
          <w:rFonts w:eastAsia="仿宋"/>
          <w:sz w:val="28"/>
          <w:szCs w:val="28"/>
        </w:rPr>
        <w:t>17</w:t>
      </w:r>
      <w:r>
        <w:rPr>
          <w:rFonts w:eastAsia="仿宋"/>
          <w:sz w:val="28"/>
          <w:szCs w:val="28"/>
        </w:rPr>
        <w:fldChar w:fldCharType="end"/>
      </w:r>
      <w:r>
        <w:rPr>
          <w:rFonts w:eastAsia="仿宋"/>
          <w:sz w:val="28"/>
          <w:szCs w:val="28"/>
        </w:rPr>
        <w:fldChar w:fldCharType="end"/>
      </w:r>
    </w:p>
    <w:p>
      <w:pPr>
        <w:pStyle w:val="21"/>
        <w:tabs>
          <w:tab w:val="right" w:leader="dot" w:pos="8296"/>
        </w:tabs>
        <w:rPr>
          <w:rFonts w:ascii="Times New Roman" w:hAnsi="Times New Roman"/>
        </w:rPr>
      </w:pPr>
      <w:r>
        <w:fldChar w:fldCharType="begin"/>
      </w:r>
      <w:r>
        <w:instrText xml:space="preserve"> HYPERLINK \l "_Toc51100215" </w:instrText>
      </w:r>
      <w:r>
        <w:fldChar w:fldCharType="separate"/>
      </w:r>
      <w:r>
        <w:rPr>
          <w:rFonts w:ascii="Times New Roman" w:hAnsi="Times New Roman"/>
          <w:bCs/>
          <w:kern w:val="44"/>
        </w:rPr>
        <w:t>第三部分</w:t>
      </w:r>
      <w:r>
        <w:rPr>
          <w:rFonts w:ascii="Times New Roman" w:hAnsi="Times New Roman"/>
          <w:b/>
        </w:rPr>
        <w:t xml:space="preserve"> 名</w:t>
      </w:r>
      <w:r>
        <w:rPr>
          <w:rFonts w:ascii="Times New Roman" w:hAnsi="Times New Roman"/>
          <w:bCs/>
          <w:kern w:val="44"/>
        </w:rPr>
        <w:t>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_Toc51100215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22"/>
        <w:tabs>
          <w:tab w:val="right" w:leader="dot" w:pos="8296"/>
        </w:tabs>
        <w:rPr>
          <w:rFonts w:eastAsia="仿宋"/>
          <w:sz w:val="28"/>
          <w:szCs w:val="28"/>
        </w:rPr>
      </w:pPr>
      <w:r>
        <w:fldChar w:fldCharType="begin"/>
      </w:r>
      <w:r>
        <w:instrText xml:space="preserve"> HYPERLINK \l "_Toc51100216" </w:instrText>
      </w:r>
      <w:r>
        <w:fldChar w:fldCharType="separate"/>
      </w:r>
      <w:r>
        <w:rPr>
          <w:rFonts w:eastAsia="仿宋"/>
          <w:kern w:val="44"/>
          <w:sz w:val="28"/>
          <w:szCs w:val="28"/>
        </w:rPr>
        <w:t>附件1</w:t>
      </w:r>
      <w:r>
        <w:rPr>
          <w:rFonts w:eastAsia="仿宋"/>
          <w:sz w:val="28"/>
          <w:szCs w:val="28"/>
        </w:rPr>
        <w:tab/>
      </w:r>
      <w:r>
        <w:rPr>
          <w:rFonts w:eastAsia="仿宋"/>
          <w:sz w:val="28"/>
          <w:szCs w:val="28"/>
        </w:rPr>
        <w:fldChar w:fldCharType="begin"/>
      </w:r>
      <w:r>
        <w:rPr>
          <w:rFonts w:eastAsia="仿宋"/>
          <w:sz w:val="28"/>
          <w:szCs w:val="28"/>
        </w:rPr>
        <w:instrText xml:space="preserve"> PAGEREF _Toc51100216 \h </w:instrText>
      </w:r>
      <w:r>
        <w:rPr>
          <w:rFonts w:eastAsia="仿宋"/>
          <w:sz w:val="28"/>
          <w:szCs w:val="28"/>
        </w:rPr>
        <w:fldChar w:fldCharType="separate"/>
      </w:r>
      <w:r>
        <w:rPr>
          <w:rFonts w:eastAsia="仿宋"/>
          <w:sz w:val="28"/>
          <w:szCs w:val="28"/>
        </w:rPr>
        <w:t>33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"_Toc51100219" </w:instrText>
      </w:r>
      <w:r>
        <w:fldChar w:fldCharType="separate"/>
      </w:r>
      <w:r>
        <w:rPr>
          <w:rFonts w:eastAsia="仿宋"/>
          <w:kern w:val="44"/>
          <w:sz w:val="28"/>
          <w:szCs w:val="28"/>
        </w:rPr>
        <w:t>附件2</w:t>
      </w:r>
      <w:r>
        <w:rPr>
          <w:rFonts w:eastAsia="仿宋"/>
          <w:sz w:val="28"/>
          <w:szCs w:val="28"/>
        </w:rPr>
        <w:tab/>
      </w:r>
      <w:r>
        <w:rPr>
          <w:rFonts w:eastAsia="仿宋"/>
          <w:sz w:val="28"/>
          <w:szCs w:val="28"/>
        </w:rPr>
        <w:fldChar w:fldCharType="begin"/>
      </w:r>
      <w:r>
        <w:rPr>
          <w:rFonts w:eastAsia="仿宋"/>
          <w:sz w:val="28"/>
          <w:szCs w:val="28"/>
        </w:rPr>
        <w:instrText xml:space="preserve"> PAGEREF _Toc51100219 \h </w:instrText>
      </w:r>
      <w:r>
        <w:rPr>
          <w:rFonts w:eastAsia="仿宋"/>
          <w:sz w:val="28"/>
          <w:szCs w:val="28"/>
        </w:rPr>
        <w:fldChar w:fldCharType="separate"/>
      </w:r>
      <w:r>
        <w:rPr>
          <w:rFonts w:eastAsia="仿宋"/>
          <w:sz w:val="28"/>
          <w:szCs w:val="28"/>
        </w:rPr>
        <w:t>40</w:t>
      </w:r>
      <w:r>
        <w:rPr>
          <w:rFonts w:eastAsia="仿宋"/>
          <w:sz w:val="28"/>
          <w:szCs w:val="28"/>
        </w:rPr>
        <w:fldChar w:fldCharType="end"/>
      </w:r>
      <w:r>
        <w:rPr>
          <w:rFonts w:eastAsia="仿宋"/>
          <w:sz w:val="28"/>
          <w:szCs w:val="28"/>
        </w:rPr>
        <w:fldChar w:fldCharType="end"/>
      </w:r>
    </w:p>
    <w:p>
      <w:pPr>
        <w:pStyle w:val="21"/>
        <w:tabs>
          <w:tab w:val="right" w:leader="dot" w:pos="8296"/>
        </w:tabs>
        <w:rPr>
          <w:rFonts w:ascii="Times New Roman" w:hAnsi="Times New Roman"/>
        </w:rPr>
      </w:pPr>
      <w:r>
        <w:fldChar w:fldCharType="begin"/>
      </w:r>
      <w:r>
        <w:instrText xml:space="preserve"> HYPERLINK \l "_Toc51100220" </w:instrText>
      </w:r>
      <w:r>
        <w:fldChar w:fldCharType="separate"/>
      </w:r>
      <w:r>
        <w:rPr>
          <w:rFonts w:ascii="Times New Roman" w:hAnsi="Times New Roman"/>
        </w:rPr>
        <w:t>第</w:t>
      </w:r>
      <w:r>
        <w:rPr>
          <w:rFonts w:ascii="Times New Roman" w:hAnsi="Times New Roman"/>
          <w:bCs/>
          <w:kern w:val="44"/>
        </w:rPr>
        <w:t>五部分 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_Toc51100220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rPr>
          <w:rFonts w:ascii="Times New Roman" w:hAnsi="Times New Roman"/>
        </w:rPr>
        <w:fldChar w:fldCharType="end"/>
      </w:r>
    </w:p>
    <w:p>
      <w:pPr>
        <w:pStyle w:val="22"/>
        <w:tabs>
          <w:tab w:val="right" w:leader="dot" w:pos="8296"/>
        </w:tabs>
        <w:rPr>
          <w:rFonts w:eastAsia="仿宋"/>
          <w:sz w:val="28"/>
          <w:szCs w:val="28"/>
        </w:rPr>
      </w:pPr>
      <w:r>
        <w:fldChar w:fldCharType="begin"/>
      </w:r>
      <w:r>
        <w:instrText xml:space="preserve"> HYPERLINK \l "_Toc51100221" </w:instrText>
      </w:r>
      <w:r>
        <w:fldChar w:fldCharType="separate"/>
      </w:r>
      <w:r>
        <w:rPr>
          <w:rFonts w:eastAsia="仿宋"/>
          <w:sz w:val="28"/>
          <w:szCs w:val="28"/>
        </w:rPr>
        <w:t>一、收入支出决算总表</w:t>
        <w:tab/>
      </w:r>
      <w:r>
        <w:rPr>
          <w:rFonts w:eastAsia="仿宋"/>
          <w:sz w:val="28"/>
          <w:szCs w:val="28"/>
        </w:rPr>
        <w:fldChar w:fldCharType="begin"/>
      </w:r>
      <w:r>
        <w:rPr>
          <w:rFonts w:eastAsia="仿宋"/>
          <w:sz w:val="28"/>
          <w:szCs w:val="28"/>
        </w:rPr>
        <w:instrText xml:space="preserve"> PAGEREF _Toc51100221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"_Toc51100222" </w:instrText>
      </w:r>
      <w:r>
        <w:fldChar w:fldCharType="separate"/>
      </w:r>
      <w:r>
        <w:rPr>
          <w:rFonts w:eastAsia="仿宋"/>
          <w:sz w:val="28"/>
          <w:szCs w:val="28"/>
        </w:rPr>
        <w:t>二、收入决算表</w:t>
        <w:tab/>
      </w:r>
      <w:r>
        <w:rPr>
          <w:rFonts w:eastAsia="仿宋"/>
          <w:sz w:val="28"/>
          <w:szCs w:val="28"/>
        </w:rPr>
        <w:fldChar w:fldCharType="begin"/>
      </w:r>
      <w:r>
        <w:rPr>
          <w:rFonts w:eastAsia="仿宋"/>
          <w:sz w:val="28"/>
          <w:szCs w:val="28"/>
        </w:rPr>
        <w:instrText xml:space="preserve"> PAGEREF _Toc51100222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"_Toc51100223" </w:instrText>
      </w:r>
      <w:r>
        <w:fldChar w:fldCharType="separate"/>
      </w:r>
      <w:r>
        <w:rPr>
          <w:rFonts w:eastAsia="仿宋"/>
          <w:sz w:val="28"/>
          <w:szCs w:val="28"/>
        </w:rPr>
        <w:t>三、支出决算表</w:t>
        <w:tab/>
      </w:r>
      <w:r>
        <w:rPr>
          <w:rFonts w:eastAsia="仿宋"/>
          <w:sz w:val="28"/>
          <w:szCs w:val="28"/>
        </w:rPr>
        <w:fldChar w:fldCharType="begin"/>
      </w:r>
      <w:r>
        <w:rPr>
          <w:rFonts w:eastAsia="仿宋"/>
          <w:sz w:val="28"/>
          <w:szCs w:val="28"/>
        </w:rPr>
        <w:instrText xml:space="preserve"> PAGEREF _Toc51100223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"_Toc51100224" </w:instrText>
      </w:r>
      <w:r>
        <w:fldChar w:fldCharType="separate"/>
      </w:r>
      <w:r>
        <w:rPr>
          <w:rFonts w:eastAsia="仿宋"/>
          <w:sz w:val="28"/>
          <w:szCs w:val="28"/>
        </w:rPr>
        <w:t>四、财政拨款收入支出决算总表</w:t>
        <w:tab/>
      </w:r>
      <w:r>
        <w:rPr>
          <w:rFonts w:eastAsia="仿宋"/>
          <w:sz w:val="28"/>
          <w:szCs w:val="28"/>
        </w:rPr>
        <w:fldChar w:fldCharType="begin"/>
      </w:r>
      <w:r>
        <w:rPr>
          <w:rFonts w:eastAsia="仿宋"/>
          <w:sz w:val="28"/>
          <w:szCs w:val="28"/>
        </w:rPr>
        <w:instrText xml:space="preserve"> PAGEREF _Toc51100224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"_Toc51100225" </w:instrText>
      </w:r>
      <w:r>
        <w:fldChar w:fldCharType="separate"/>
      </w:r>
      <w:r>
        <w:rPr>
          <w:rFonts w:eastAsia="仿宋"/>
          <w:sz w:val="28"/>
          <w:szCs w:val="28"/>
        </w:rPr>
        <w:t>五、财政拨款支出决算明细表</w:t>
        <w:tab/>
      </w:r>
      <w:r>
        <w:rPr>
          <w:rFonts w:eastAsia="仿宋"/>
          <w:sz w:val="28"/>
          <w:szCs w:val="28"/>
        </w:rPr>
        <w:fldChar w:fldCharType="begin"/>
      </w:r>
      <w:r>
        <w:rPr>
          <w:rFonts w:eastAsia="仿宋"/>
          <w:sz w:val="28"/>
          <w:szCs w:val="28"/>
        </w:rPr>
        <w:instrText xml:space="preserve"> PAGEREF _Toc51100225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17"/>
      </w:pPr>
      <w:r>
        <w:fldChar w:fldCharType="begin"/>
      </w:r>
      <w:r>
        <w:instrText xml:space="preserve"> HYPERLINK \l "_Toc51100226" </w:instrText>
      </w:r>
      <w:r>
        <w:fldChar w:fldCharType="separate"/>
      </w:r>
      <w:r>
        <w:rPr>
          <w:rFonts w:eastAsia="仿宋"/>
          <w:sz w:val="28"/>
          <w:szCs w:val="28"/>
        </w:rPr>
        <w:t>六、一般公共预算财政拨款支出决算表</w:t>
      </w:r>
      <w:r>
        <w:tab/>
      </w:r>
      <w:r>
        <w:fldChar w:fldCharType="begin"/>
      </w:r>
      <w:r>
        <w:instrText xml:space="preserve"> PAGEREF _Toc51100226 \h </w:instrText>
      </w:r>
      <w:r>
        <w:fldChar w:fldCharType="separate"/>
      </w:r>
      <w:r>
        <w:t>53</w:t>
      </w:r>
      <w:r>
        <w:fldChar w:fldCharType="end"/>
      </w:r>
      <w:r>
        <w:fldChar w:fldCharType="end"/>
      </w:r>
    </w:p>
    <w:p>
      <w:pPr>
        <w:pStyle w:val="22"/>
        <w:tabs>
          <w:tab w:val="right" w:leader="dot" w:pos="8296"/>
        </w:tabs>
        <w:rPr>
          <w:rFonts w:eastAsia="仿宋"/>
          <w:sz w:val="28"/>
          <w:szCs w:val="28"/>
        </w:rPr>
      </w:pPr>
      <w:r>
        <w:fldChar w:fldCharType="begin"/>
      </w:r>
      <w:r>
        <w:instrText xml:space="preserve"> HYPERLINK \l "_Toc51100227" </w:instrText>
      </w:r>
      <w:r>
        <w:fldChar w:fldCharType="separate"/>
      </w:r>
      <w:r>
        <w:rPr>
          <w:rFonts w:eastAsia="仿宋"/>
          <w:sz w:val="28"/>
          <w:szCs w:val="28"/>
        </w:rPr>
        <w:t>七、一般公共预算财政拨款支出决算明细表</w:t>
        <w:tab/>
      </w:r>
      <w:r>
        <w:rPr>
          <w:rFonts w:eastAsia="仿宋"/>
          <w:sz w:val="28"/>
          <w:szCs w:val="28"/>
        </w:rPr>
        <w:fldChar w:fldCharType="begin"/>
      </w:r>
      <w:r>
        <w:rPr>
          <w:rFonts w:eastAsia="仿宋"/>
          <w:sz w:val="28"/>
          <w:szCs w:val="28"/>
        </w:rPr>
        <w:instrText xml:space="preserve"> PAGEREF _Toc51100227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"_Toc51100228" </w:instrText>
      </w:r>
      <w:r>
        <w:fldChar w:fldCharType="separate"/>
      </w:r>
      <w:r>
        <w:rPr>
          <w:rFonts w:eastAsia="仿宋"/>
          <w:sz w:val="28"/>
          <w:szCs w:val="28"/>
        </w:rPr>
        <w:t>八、一般公共预算财政拨款基本支出决算表</w:t>
        <w:tab/>
      </w:r>
      <w:r>
        <w:rPr>
          <w:rFonts w:eastAsia="仿宋"/>
          <w:sz w:val="28"/>
          <w:szCs w:val="28"/>
        </w:rPr>
        <w:fldChar w:fldCharType="begin"/>
      </w:r>
      <w:r>
        <w:rPr>
          <w:rFonts w:eastAsia="仿宋"/>
          <w:sz w:val="28"/>
          <w:szCs w:val="28"/>
        </w:rPr>
        <w:instrText xml:space="preserve"> PAGEREF _Toc51100228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"_Toc51100229" </w:instrText>
      </w:r>
      <w:r>
        <w:fldChar w:fldCharType="separate"/>
      </w:r>
      <w:r>
        <w:rPr>
          <w:rFonts w:eastAsia="仿宋"/>
          <w:sz w:val="28"/>
          <w:szCs w:val="28"/>
        </w:rPr>
        <w:t>九、一般公共预算财政拨款项目支出决算表</w:t>
        <w:tab/>
      </w:r>
      <w:r>
        <w:rPr>
          <w:rFonts w:eastAsia="仿宋"/>
          <w:sz w:val="28"/>
          <w:szCs w:val="28"/>
        </w:rPr>
        <w:fldChar w:fldCharType="begin"/>
      </w:r>
      <w:r>
        <w:rPr>
          <w:rFonts w:eastAsia="仿宋"/>
          <w:sz w:val="28"/>
          <w:szCs w:val="28"/>
        </w:rPr>
        <w:instrText xml:space="preserve"> PAGEREF _Toc51100229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"_Toc51100230" </w:instrText>
      </w:r>
      <w:r>
        <w:fldChar w:fldCharType="separate"/>
      </w:r>
      <w:r>
        <w:rPr>
          <w:rFonts w:eastAsia="仿宋"/>
          <w:sz w:val="28"/>
          <w:szCs w:val="28"/>
        </w:rPr>
        <w:t>十、一般公共预算财政拨款“三公”经费支出决算表</w:t>
        <w:tab/>
      </w:r>
      <w:r>
        <w:rPr>
          <w:rFonts w:eastAsia="仿宋"/>
          <w:sz w:val="28"/>
          <w:szCs w:val="28"/>
        </w:rPr>
        <w:fldChar w:fldCharType="begin"/>
      </w:r>
      <w:r>
        <w:rPr>
          <w:rFonts w:eastAsia="仿宋"/>
          <w:sz w:val="28"/>
          <w:szCs w:val="28"/>
        </w:rPr>
        <w:instrText xml:space="preserve"> PAGEREF _Toc51100230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"_Toc51100231" </w:instrText>
      </w:r>
      <w:r>
        <w:fldChar w:fldCharType="separate"/>
      </w:r>
      <w:r>
        <w:rPr>
          <w:rFonts w:eastAsia="仿宋"/>
          <w:sz w:val="28"/>
          <w:szCs w:val="28"/>
        </w:rPr>
        <w:t>十一、政府性基金预算财政拨款收入支出决算表</w:t>
        <w:tab/>
      </w:r>
      <w:r>
        <w:rPr>
          <w:rFonts w:eastAsia="仿宋"/>
          <w:sz w:val="28"/>
          <w:szCs w:val="28"/>
        </w:rPr>
        <w:fldChar w:fldCharType="begin"/>
      </w:r>
      <w:r>
        <w:rPr>
          <w:rFonts w:eastAsia="仿宋"/>
          <w:sz w:val="28"/>
          <w:szCs w:val="28"/>
        </w:rPr>
        <w:instrText xml:space="preserve"> PAGEREF _Toc51100231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"_Toc51100232" </w:instrText>
      </w:r>
      <w:r>
        <w:fldChar w:fldCharType="separate"/>
      </w:r>
      <w:r>
        <w:rPr>
          <w:rFonts w:eastAsia="仿宋"/>
          <w:sz w:val="28"/>
          <w:szCs w:val="28"/>
        </w:rPr>
        <w:t>十二、政府性基金预算财政拨款“三公”经费支出决算表</w:t>
        <w:tab/>
      </w:r>
      <w:r>
        <w:rPr>
          <w:rFonts w:eastAsia="仿宋"/>
          <w:sz w:val="28"/>
          <w:szCs w:val="28"/>
        </w:rPr>
        <w:fldChar w:fldCharType="begin"/>
      </w:r>
      <w:r>
        <w:rPr>
          <w:rFonts w:eastAsia="仿宋"/>
          <w:sz w:val="28"/>
          <w:szCs w:val="28"/>
        </w:rPr>
        <w:instrText xml:space="preserve"> PAGEREF _Toc51100232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Fonts w:eastAsia="仿宋"/>
          <w:sz w:val="28"/>
          <w:szCs w:val="28"/>
        </w:rPr>
      </w:pPr>
      <w:r>
        <w:fldChar w:fldCharType="begin"/>
      </w:r>
      <w:r>
        <w:instrText xml:space="preserve"> HYPERLINK \l "_Toc51100233" </w:instrText>
      </w:r>
      <w:r>
        <w:fldChar w:fldCharType="separate"/>
      </w:r>
      <w:r>
        <w:rPr>
          <w:rFonts w:eastAsia="仿宋"/>
          <w:sz w:val="28"/>
          <w:szCs w:val="28"/>
        </w:rPr>
        <w:t>十三、国有资本经营预算</w:t>
      </w:r>
      <w:r>
        <w:rPr>
          <w:rFonts w:eastAsia="仿宋" w:hint="eastAsia"/>
          <w:sz w:val="28"/>
          <w:szCs w:val="28"/>
        </w:rPr>
        <w:t>财政拨款收入</w:t>
      </w:r>
      <w:r>
        <w:rPr>
          <w:rFonts w:eastAsia="仿宋"/>
          <w:sz w:val="28"/>
          <w:szCs w:val="28"/>
        </w:rPr>
        <w:t>支出决算表</w:t>
        <w:tab/>
      </w:r>
      <w:r>
        <w:rPr>
          <w:rFonts w:eastAsia="仿宋"/>
          <w:sz w:val="28"/>
          <w:szCs w:val="28"/>
        </w:rPr>
        <w:fldChar w:fldCharType="begin"/>
      </w:r>
      <w:r>
        <w:rPr>
          <w:rFonts w:eastAsia="仿宋"/>
          <w:sz w:val="28"/>
          <w:szCs w:val="28"/>
        </w:rPr>
        <w:instrText xml:space="preserve"> PAGEREF _Toc51100233 \h </w:instrText>
      </w:r>
      <w:r>
        <w:rPr>
          <w:rFonts w:eastAsia="仿宋"/>
          <w:sz w:val="28"/>
          <w:szCs w:val="28"/>
        </w:rPr>
        <w:fldChar w:fldCharType="separate"/>
      </w:r>
      <w:r>
        <w:rPr>
          <w:rFonts w:eastAsia="仿宋"/>
          <w:sz w:val="28"/>
          <w:szCs w:val="28"/>
        </w:rPr>
        <w:t>53</w:t>
      </w:r>
      <w:r>
        <w:rPr>
          <w:rFonts w:eastAsia="仿宋"/>
          <w:sz w:val="28"/>
          <w:szCs w:val="28"/>
        </w:rPr>
        <w:fldChar w:fldCharType="end"/>
      </w:r>
      <w:r>
        <w:rPr>
          <w:rFonts w:eastAsia="仿宋"/>
          <w:sz w:val="28"/>
          <w:szCs w:val="28"/>
        </w:rPr>
        <w:fldChar w:fldCharType="end"/>
      </w:r>
    </w:p>
    <w:p>
      <w:pPr>
        <w:pStyle w:val="22"/>
        <w:tabs>
          <w:tab w:val="right" w:leader="dot" w:pos="8296"/>
        </w:tabs>
        <w:rPr>
          <w:rStyle w:val="24"/>
          <w:rFonts w:eastAsia="仿宋"/>
          <w:color w:val="auto"/>
          <w:sz w:val="28"/>
          <w:szCs w:val="28"/>
          <w:u w:val="none"/>
        </w:rPr>
      </w:pPr>
      <w:r>
        <w:rPr>
          <w:rStyle w:val="24"/>
          <w:rFonts w:eastAsia="仿宋"/>
          <w:color w:val="auto"/>
          <w:sz w:val="28"/>
          <w:szCs w:val="28"/>
          <w:u w:val="none"/>
        </w:rPr>
        <w:t>十四、国有资本经营预算财政拨款支出决算表</w:t>
        <w:tab/>
        <w:t>53</w:t>
      </w:r>
    </w:p>
    <w:p/>
    <w:p>
      <w:pPr>
        <w:widowControl/>
        <w:jc w:val="left"/>
        <w:rPr>
          <w:rFonts w:eastAsia="宋体"/>
          <w:color w:val="000000"/>
          <w:sz w:val="28"/>
          <w:szCs w:val="28"/>
        </w:rPr>
      </w:pPr>
      <w:r>
        <w:rPr>
          <w:rFonts w:eastAsia="宋体"/>
          <w:color w:val="000000"/>
          <w:sz w:val="28"/>
          <w:szCs w:val="28"/>
        </w:rPr>
        <w:fldChar w:fldCharType="end"/>
      </w:r>
    </w:p>
    <w:p>
      <w:pPr>
        <w:widowControl/>
        <w:jc w:val="left"/>
        <w:rPr>
          <w:rFonts w:eastAsia="宋体"/>
          <w:bCs/>
          <w:kern w:val="44"/>
          <w:sz w:val="28"/>
          <w:szCs w:val="28"/>
        </w:rPr>
      </w:pPr>
      <w:bookmarkStart w:id="16" w:name="_Toc15377196"/>
      <w:r>
        <w:rPr>
          <w:rFonts w:eastAsia="宋体"/>
          <w:b/>
          <w:sz w:val="28"/>
          <w:szCs w:val="28"/>
        </w:rPr>
        <w:br w:type="page"/>
      </w:r>
    </w:p>
    <w:p>
      <w:pPr>
        <w:pStyle w:val="1"/>
        <w:jc w:val="center"/>
        <w:rPr>
          <w:rFonts w:eastAsia="黑体"/>
          <w:bCs w:val="0"/>
        </w:rPr>
      </w:pPr>
      <w:bookmarkStart w:id="17" w:name="_Toc51100202"/>
      <w:r>
        <w:rPr>
          <w:rFonts w:eastAsia="黑体"/>
          <w:b w:val="0"/>
        </w:rPr>
        <w:t xml:space="preserve">第一部分 </w:t>
      </w:r>
      <w:r>
        <w:rPr>
          <w:rStyle w:val="1Char"/>
          <w:rFonts w:eastAsia="黑体"/>
          <w:b w:val="0"/>
          <w:bCs w:val="0"/>
        </w:rPr>
        <w:t>部门概况</w:t>
      </w:r>
      <w:bookmarkEnd w:id="16"/>
      <w:bookmarkEnd w:id="17"/>
    </w:p>
    <w:p>
      <w:pPr>
        <w:widowControl/>
        <w:adjustRightInd w:val="0"/>
        <w:snapToGrid w:val="0"/>
        <w:spacing w:line="600" w:lineRule="exact"/>
        <w:ind w:firstLineChars="200" w:firstLine="640"/>
        <w:rPr>
          <w:rFonts w:eastAsia="黑体"/>
          <w:bCs/>
          <w:color w:val="000000"/>
          <w:sz w:val="32"/>
          <w:szCs w:val="32"/>
        </w:rPr>
      </w:pPr>
      <w:bookmarkStart w:id="18" w:name="_Toc15377197"/>
      <w:r>
        <w:rPr>
          <w:rFonts w:eastAsia="黑体"/>
          <w:bCs/>
          <w:color w:val="000000"/>
          <w:sz w:val="32"/>
          <w:szCs w:val="32"/>
        </w:rPr>
        <w:t>一、基本职能及主要工作</w:t>
      </w:r>
      <w:bookmarkEnd w:id="18"/>
    </w:p>
    <w:p>
      <w:pPr>
        <w:pStyle w:val="15"/>
        <w:adjustRightInd w:val="0"/>
        <w:snapToGrid w:val="0"/>
        <w:spacing w:beforeLines="0" w:before="93" w:line="600" w:lineRule="exact"/>
        <w:ind w:firstLineChars="208" w:firstLine="669"/>
        <w:outlineLvl w:val="2"/>
        <w:rPr>
          <w:rFonts w:ascii="Times New Roman" w:eastAsia="仿宋" w:hAnsi="Times New Roman"/>
          <w:bCs/>
          <w:color w:val="000000"/>
          <w:sz w:val="32"/>
          <w:szCs w:val="32"/>
        </w:rPr>
      </w:pPr>
      <w:bookmarkStart w:id="19" w:name="_Toc15377198"/>
      <w:bookmarkStart w:id="20" w:name="_Toc15378445"/>
      <w:r>
        <w:rPr>
          <w:rFonts w:ascii="Times New Roman" w:eastAsia="仿宋" w:hAnsi="Times New Roman"/>
          <w:bCs/>
          <w:color w:val="000000"/>
          <w:sz w:val="32"/>
          <w:szCs w:val="32"/>
        </w:rPr>
        <w:t>（一）主要职能</w:t>
      </w:r>
      <w:bookmarkEnd w:id="19"/>
      <w:bookmarkEnd w:id="20"/>
    </w:p>
    <w:p>
      <w:pPr>
        <w:pStyle w:val="15"/>
        <w:adjustRightInd w:val="0"/>
        <w:snapToGrid w:val="0"/>
        <w:spacing w:beforeLines="0" w:before="93" w:line="600" w:lineRule="exact"/>
        <w:ind w:firstLineChars="208" w:firstLine="669"/>
        <w:outlineLvl w:val="2"/>
        <w:rPr>
          <w:rFonts w:ascii="Times New Roman" w:hAnsi="Times New Roman"/>
          <w:sz w:val="32"/>
          <w:szCs w:val="32"/>
        </w:rPr>
      </w:pPr>
      <w:bookmarkStart w:id="21" w:name="_Toc15377199"/>
      <w:bookmarkStart w:id="22" w:name="_Toc15378446"/>
      <w:r>
        <w:rPr>
          <w:rFonts w:ascii="Times New Roman" w:hAnsi="Times New Roman"/>
          <w:sz w:val="32"/>
          <w:szCs w:val="32"/>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资料编纂；档案学研究；知识培训与社会教育。</w:t>
      </w:r>
    </w:p>
    <w:p>
      <w:pPr>
        <w:pStyle w:val="15"/>
        <w:numPr>
          <w:ilvl w:val="0"/>
          <w:numId w:val="1"/>
        </w:numPr>
        <w:adjustRightInd w:val="0"/>
        <w:snapToGrid w:val="0"/>
        <w:spacing w:beforeLines="0" w:before="93" w:line="600" w:lineRule="exact"/>
        <w:outlineLvl w:val="2"/>
        <w:rPr>
          <w:rFonts w:ascii="Times New Roman" w:eastAsia="仿宋" w:hAnsi="Times New Roman"/>
          <w:bCs/>
          <w:color w:val="000000"/>
          <w:sz w:val="32"/>
          <w:szCs w:val="32"/>
        </w:rPr>
      </w:pPr>
      <w:r>
        <w:rPr>
          <w:rFonts w:ascii="Times New Roman" w:eastAsia="仿宋" w:hAnsi="Times New Roman"/>
          <w:bCs/>
          <w:color w:val="000000"/>
          <w:sz w:val="32"/>
          <w:szCs w:val="32"/>
        </w:rPr>
        <w:t>2020年重点工作完成情况</w:t>
      </w:r>
      <w:bookmarkEnd w:id="21"/>
      <w:bookmarkEnd w:id="22"/>
    </w:p>
    <w:p>
      <w:pPr>
        <w:tabs>
          <w:tab w:val="left" w:pos="312"/>
        </w:tabs>
        <w:adjustRightInd w:val="0"/>
        <w:snapToGrid w:val="0"/>
        <w:spacing w:line="560" w:lineRule="exact"/>
        <w:ind w:left="640"/>
        <w:rPr>
          <w:rFonts w:eastAsia="楷体_GB2312"/>
          <w:b/>
          <w:bCs/>
          <w:sz w:val="32"/>
          <w:szCs w:val="32"/>
        </w:rPr>
      </w:pPr>
      <w:r>
        <w:rPr>
          <w:rFonts w:eastAsia="楷体_GB2312"/>
          <w:b/>
          <w:bCs/>
          <w:sz w:val="32"/>
          <w:szCs w:val="32"/>
        </w:rPr>
        <w:t>1.市级重点目标任务完成情况</w:t>
      </w:r>
    </w:p>
    <w:p>
      <w:pPr>
        <w:spacing w:line="600" w:lineRule="exact"/>
        <w:ind w:firstLineChars="200" w:firstLine="640"/>
        <w:rPr>
          <w:rFonts w:eastAsia="仿宋_GB2312"/>
          <w:kern w:val="0"/>
          <w:sz w:val="32"/>
          <w:szCs w:val="32"/>
        </w:rPr>
      </w:pPr>
      <w:r>
        <w:rPr>
          <w:rFonts w:eastAsia="仿宋_GB2312"/>
          <w:kern w:val="0"/>
          <w:sz w:val="32"/>
          <w:szCs w:val="32"/>
        </w:rPr>
        <w:t>按照市委安排，指派专人参与市级重点活动《不负国家使命—从三线建设到新时代的攀枝花》大型主题展布展。由馆长带队，全程参与大纲编制、文案撰写和资料收集等工作，搜集展陈文献和展品860多件，为展览提供馆藏照片档案300余张，得到市政协领导和牵头部门的充分肯定。</w:t>
      </w:r>
    </w:p>
    <w:p>
      <w:pPr>
        <w:spacing w:line="600" w:lineRule="exact"/>
        <w:ind w:firstLineChars="200" w:firstLine="640"/>
        <w:rPr>
          <w:rFonts w:eastAsia="楷体_GB2312"/>
          <w:b/>
          <w:bCs/>
          <w:sz w:val="32"/>
          <w:szCs w:val="32"/>
        </w:rPr>
      </w:pPr>
      <w:r>
        <w:rPr>
          <w:rFonts w:eastAsia="楷体_GB2312"/>
          <w:b/>
          <w:bCs/>
          <w:sz w:val="32"/>
          <w:szCs w:val="32"/>
        </w:rPr>
        <w:t>2.主要成绩和特色亮点</w:t>
      </w:r>
    </w:p>
    <w:p>
      <w:pPr>
        <w:spacing w:line="600" w:lineRule="exact"/>
        <w:ind w:firstLineChars="200" w:firstLine="640"/>
        <w:rPr>
          <w:rFonts w:eastAsia="仿宋_GB2312"/>
          <w:sz w:val="32"/>
          <w:szCs w:val="32"/>
        </w:rPr>
      </w:pPr>
      <w:r>
        <w:rPr>
          <w:rFonts w:eastAsia="仿宋_GB2312"/>
          <w:b/>
          <w:sz w:val="32"/>
          <w:szCs w:val="32"/>
        </w:rPr>
        <w:t>（1）确保政令畅通。</w:t>
      </w:r>
      <w:r>
        <w:rPr>
          <w:rFonts w:eastAsia="仿宋_GB2312"/>
          <w:sz w:val="32"/>
          <w:szCs w:val="32"/>
        </w:rPr>
        <w:t>市档案馆坚持贯彻落实中央、省、市决策部署，结合实际情况制定档案工作方案，细化措施，落实责任，保证政令畅通，深入推进档案工作服务中心大局。全年未发生因政令不通而影响上级部署工作得不到落实的情况。</w:t>
      </w:r>
    </w:p>
    <w:p>
      <w:pPr>
        <w:spacing w:line="600" w:lineRule="exact"/>
        <w:ind w:firstLineChars="200" w:firstLine="640"/>
        <w:rPr>
          <w:rFonts w:eastAsia="仿宋_GB2312"/>
          <w:sz w:val="32"/>
          <w:szCs w:val="32"/>
        </w:rPr>
      </w:pPr>
      <w:r>
        <w:rPr>
          <w:rFonts w:eastAsia="仿宋_GB2312"/>
          <w:b/>
          <w:sz w:val="32"/>
          <w:szCs w:val="32"/>
        </w:rPr>
        <w:t>（2）突出亮点工作。一是</w:t>
      </w:r>
      <w:r>
        <w:rPr>
          <w:rFonts w:eastAsia="仿宋_GB2312"/>
          <w:sz w:val="32"/>
          <w:szCs w:val="32"/>
        </w:rPr>
        <w:t>举办《方毅与攀枝花》展览，征集整理方毅同志照片、书画、手稿、藏书以及生活物品、办公用品等档案文献共计1600余件，于2020年11月在攀枝花中国三线建设博物馆举办《方毅与攀枝花》档案展览并面向社会开放</w:t>
      </w:r>
      <w:r>
        <w:rPr>
          <w:rFonts w:eastAsia="仿宋_GB2312"/>
          <w:color w:val="0070C0"/>
          <w:sz w:val="32"/>
          <w:szCs w:val="32"/>
        </w:rPr>
        <w:t>；</w:t>
      </w:r>
      <w:r>
        <w:rPr>
          <w:rFonts w:eastAsia="仿宋_GB2312"/>
          <w:b/>
          <w:sz w:val="32"/>
          <w:szCs w:val="32"/>
        </w:rPr>
        <w:t>二是</w:t>
      </w:r>
      <w:r>
        <w:rPr>
          <w:rFonts w:eastAsia="仿宋_GB2312"/>
          <w:sz w:val="32"/>
          <w:szCs w:val="32"/>
        </w:rPr>
        <w:t>加强档案文化产品开发，编纂《图说迤沙拉》文化读本，反映和记录攀枝花市仁和区迤沙拉村历史沿革、民族文化、人物民俗、建筑风貌等情况；</w:t>
      </w:r>
      <w:r>
        <w:rPr>
          <w:rFonts w:eastAsia="仿宋_GB2312"/>
          <w:b/>
          <w:sz w:val="32"/>
          <w:szCs w:val="32"/>
        </w:rPr>
        <w:t>三是</w:t>
      </w:r>
      <w:r>
        <w:rPr>
          <w:rFonts w:eastAsia="仿宋_GB2312"/>
          <w:sz w:val="32"/>
          <w:szCs w:val="32"/>
        </w:rPr>
        <w:t>全力做好重点工作档案的指导及接收。积极配合市新冠肺炎疫情应急指挥部，指导疫情档案的收集整理；同赴市脱贫攻坚领导小组办公室合作开展精准扶贫档案指导工作，建立精准扶贫档案工作联系机制；协助市国资委完成《攀枝花市国有企业退休人员社会化管理档案移交工作实施方案》，联系县（区）档案馆赴攀钢开展全市国有企业退休人员社会化管理档案整理及移交指导；针对市森林防火领导小组办公室新成立且档案工作较薄弱的情况，开展上门指导服务。</w:t>
      </w:r>
    </w:p>
    <w:p>
      <w:pPr>
        <w:spacing w:line="600" w:lineRule="exact"/>
        <w:ind w:firstLineChars="200" w:firstLine="640"/>
        <w:rPr>
          <w:rFonts w:eastAsia="仿宋_GB2312"/>
          <w:sz w:val="32"/>
          <w:szCs w:val="32"/>
        </w:rPr>
      </w:pPr>
      <w:r>
        <w:rPr>
          <w:rFonts w:eastAsia="仿宋_GB2312"/>
          <w:b/>
          <w:color w:val="0070C0"/>
          <w:sz w:val="32"/>
          <w:szCs w:val="32"/>
        </w:rPr>
        <w:t>（</w:t>
      </w:r>
      <w:r>
        <w:rPr>
          <w:rFonts w:eastAsia="仿宋_GB2312"/>
          <w:b/>
          <w:sz w:val="32"/>
          <w:szCs w:val="32"/>
        </w:rPr>
        <w:t>3）推进依法行政。</w:t>
      </w:r>
      <w:r>
        <w:rPr>
          <w:rFonts w:eastAsia="仿宋_GB2312"/>
          <w:sz w:val="32"/>
          <w:szCs w:val="32"/>
        </w:rPr>
        <w:t>全年完成12名行政执法人员年审，完成15家单位行政执法检查，未收到对档案执法人员投诉举报；认领、调整了档案部门新的行政权力事项，重新制定了责任清单，新增行政审批1项。进一步优化行政审批事项，完成了入驻政务中心综合服务窗口的授权工作。</w:t>
      </w:r>
    </w:p>
    <w:p>
      <w:pPr>
        <w:spacing w:line="600" w:lineRule="exact"/>
        <w:ind w:firstLineChars="200" w:firstLine="640"/>
        <w:rPr>
          <w:rFonts w:eastAsia="仿宋_GB2312"/>
          <w:sz w:val="32"/>
          <w:szCs w:val="32"/>
        </w:rPr>
      </w:pPr>
      <w:r>
        <w:rPr>
          <w:rFonts w:eastAsia="仿宋_GB2312"/>
          <w:b/>
          <w:sz w:val="32"/>
          <w:szCs w:val="32"/>
        </w:rPr>
        <w:t>（4）加强服务效能。</w:t>
      </w:r>
      <w:r>
        <w:rPr>
          <w:rFonts w:eastAsia="仿宋_GB2312"/>
          <w:sz w:val="32"/>
          <w:szCs w:val="32"/>
        </w:rPr>
        <w:t>全年共接待档案查阅利用群众1104人次，调阅案卷1320卷（件），疫情期间，坚持派人轮班值守档案查阅利用岗位，通过电话、网络及设置固定领取点等零接触方式为群众查询利用档案。开展重大建设项目档案指导，专题研讨市住建局棚改征补档案整理和数字化工作，参加市胜利水库“9</w:t>
      </w:r>
      <w:r>
        <w:rPr>
          <w:sz w:val="32"/>
          <w:szCs w:val="32"/>
        </w:rPr>
        <w:t>•</w:t>
      </w:r>
      <w:r>
        <w:rPr>
          <w:rFonts w:eastAsia="仿宋_GB2312"/>
          <w:sz w:val="32"/>
          <w:szCs w:val="32"/>
        </w:rPr>
        <w:t>19”洪灾水毁恢复工程竣工验收，上门指导观音岩引水工程项目档案专项验收准备工作。</w:t>
      </w:r>
    </w:p>
    <w:p>
      <w:pPr>
        <w:spacing w:line="600" w:lineRule="exact"/>
        <w:ind w:firstLineChars="200" w:firstLine="640"/>
        <w:rPr>
          <w:rFonts w:eastAsia="仿宋_GB2312"/>
          <w:sz w:val="32"/>
          <w:szCs w:val="32"/>
        </w:rPr>
      </w:pPr>
      <w:r>
        <w:rPr>
          <w:rFonts w:eastAsia="仿宋_GB2312"/>
          <w:b/>
          <w:sz w:val="32"/>
          <w:szCs w:val="32"/>
        </w:rPr>
        <w:t>（5）着力资源建设。</w:t>
      </w:r>
      <w:r>
        <w:rPr>
          <w:rFonts w:eastAsia="仿宋_GB2312"/>
          <w:sz w:val="32"/>
          <w:szCs w:val="32"/>
        </w:rPr>
        <w:t>一是围绕“方毅与攀枝花”展览，继续开展方毅等国家领导人的档案征集工作，征集到方毅同志档案共计50余件。整理方毅、陈厚生、周传典等重要档案共计850余件；二是完成了2020年度数字化工作量33.6万页任务。</w:t>
      </w:r>
    </w:p>
    <w:p>
      <w:pPr>
        <w:spacing w:line="600" w:lineRule="exact"/>
        <w:ind w:firstLineChars="200" w:firstLine="640"/>
        <w:rPr>
          <w:rFonts w:eastAsia="仿宋_GB2312"/>
          <w:sz w:val="32"/>
          <w:szCs w:val="32"/>
        </w:rPr>
      </w:pPr>
      <w:r>
        <w:rPr>
          <w:rFonts w:eastAsia="仿宋_GB2312"/>
          <w:b/>
          <w:sz w:val="32"/>
          <w:szCs w:val="32"/>
        </w:rPr>
        <w:t>（6）加强文化建设。</w:t>
      </w:r>
      <w:r>
        <w:rPr>
          <w:rFonts w:eastAsia="仿宋_GB2312"/>
          <w:sz w:val="32"/>
          <w:szCs w:val="32"/>
        </w:rPr>
        <w:t>一是完成了《图说迤沙拉》的编纂和《方毅与攀枝花》展厅建设，修订了“中国名砚馆建设策划论证方案”；二是扎实指导县区档案馆开展档案文化建设，为东区主讲《档案有话说  东区故事多》历史文化讲座；三是统筹组织“6</w:t>
      </w:r>
      <w:r>
        <w:rPr>
          <w:sz w:val="32"/>
          <w:szCs w:val="32"/>
        </w:rPr>
        <w:t>•</w:t>
      </w:r>
      <w:r>
        <w:rPr>
          <w:rFonts w:eastAsia="仿宋_GB2312"/>
          <w:sz w:val="32"/>
          <w:szCs w:val="32"/>
        </w:rPr>
        <w:t>9国际档案日”宣传活动，全年报送各类信息65篇，在《四川档案》杂志发表馆领导署名宣传文稿《栉风沐雨 不负使命—“十三五”攀枝花市档案馆重点工作速览》</w:t>
      </w:r>
      <w:r>
        <w:rPr>
          <w:rFonts w:eastAsia="仿宋_GB2312"/>
          <w:color w:val="0070C0"/>
          <w:sz w:val="32"/>
          <w:szCs w:val="32"/>
        </w:rPr>
        <w:t>。</w:t>
      </w:r>
    </w:p>
    <w:p>
      <w:pPr>
        <w:widowControl/>
        <w:adjustRightInd w:val="0"/>
        <w:snapToGrid w:val="0"/>
        <w:spacing w:line="600" w:lineRule="exact"/>
        <w:ind w:firstLineChars="200" w:firstLine="640"/>
        <w:rPr>
          <w:rStyle w:val="2Char"/>
          <w:rFonts w:ascii="Times New Roman" w:eastAsia="黑体" w:cs="Times New Roman" w:hAnsi="Times New Roman"/>
        </w:rPr>
      </w:pPr>
      <w:bookmarkStart w:id="23" w:name="_Toc15377200"/>
      <w:r>
        <w:rPr>
          <w:rFonts w:eastAsia="黑体"/>
          <w:color w:val="000000"/>
          <w:sz w:val="32"/>
          <w:szCs w:val="32"/>
        </w:rPr>
        <w:t>二、机</w:t>
      </w:r>
      <w:r>
        <w:rPr>
          <w:rStyle w:val="2Char"/>
          <w:rFonts w:ascii="Times New Roman" w:eastAsia="黑体" w:cs="Times New Roman" w:hAnsi="Times New Roman"/>
        </w:rPr>
        <w:t>构设置</w:t>
      </w:r>
      <w:bookmarkEnd w:id="23"/>
    </w:p>
    <w:p>
      <w:pPr>
        <w:ind w:firstLineChars="250" w:firstLine="800"/>
        <w:rPr>
          <w:rFonts w:eastAsia="仿宋_GB2312"/>
          <w:sz w:val="32"/>
          <w:szCs w:val="32"/>
        </w:rPr>
      </w:pPr>
      <w:r>
        <w:rPr>
          <w:rFonts w:eastAsia="仿宋_GB2312"/>
          <w:sz w:val="32"/>
          <w:szCs w:val="32"/>
        </w:rPr>
        <w:t>市档案馆为1个一级预算单位（参照公务员法管理的事业单位）。下属二级单位0个，其中行政单位0个，参照公务员法管理的事业单位</w:t>
      </w:r>
      <w:r>
        <w:rPr>
          <w:rFonts w:eastAsia="仿宋_GB2312"/>
          <w:bCs/>
          <w:sz w:val="32"/>
          <w:szCs w:val="32"/>
        </w:rPr>
        <w:t>0</w:t>
      </w:r>
      <w:r>
        <w:rPr>
          <w:rFonts w:eastAsia="仿宋_GB2312"/>
          <w:sz w:val="32"/>
          <w:szCs w:val="32"/>
        </w:rPr>
        <w:t>个，其他事业单位0个。</w:t>
      </w:r>
    </w:p>
    <w:p>
      <w:pPr>
        <w:snapToGrid w:val="0"/>
        <w:spacing w:line="588" w:lineRule="exact"/>
        <w:ind w:firstLineChars="200" w:firstLine="640"/>
        <w:rPr>
          <w:rFonts w:eastAsia="仿宋_GB2312"/>
          <w:sz w:val="32"/>
          <w:szCs w:val="32"/>
        </w:rPr>
      </w:pPr>
      <w:r>
        <w:rPr>
          <w:rFonts w:eastAsia="仿宋_GB2312"/>
          <w:sz w:val="32"/>
          <w:szCs w:val="32"/>
        </w:rPr>
        <w:t>设办公室、档案接收科、档案征集整理科、档案保管利用科、档案编研科、信息技术科、档案开发展览科（爱国主义教育基地工作科）、组织人事科8个科室。</w:t>
      </w:r>
    </w:p>
    <w:p>
      <w:pPr>
        <w:snapToGrid w:val="0"/>
        <w:spacing w:line="588" w:lineRule="exact"/>
        <w:ind w:firstLineChars="200" w:firstLine="640"/>
        <w:rPr>
          <w:rFonts w:eastAsia="仿宋_GB2312"/>
          <w:sz w:val="32"/>
          <w:szCs w:val="32"/>
        </w:rPr>
      </w:pPr>
      <w:r>
        <w:rPr>
          <w:rFonts w:eastAsia="仿宋_GB2312"/>
          <w:sz w:val="32"/>
          <w:szCs w:val="32"/>
        </w:rPr>
        <w:t>截至2020年12月31日，档案馆在编26人（包含工勤编制1人，86号文占编聘用1人）。2020年，共调出1人，到凉山彝族自治州德昌县委组织部；申请用编2个，其中通过遴选考录1人，调动1人;退休职工26人。</w:t>
      </w: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snapToGrid w:val="0"/>
        <w:spacing w:line="588" w:lineRule="exact"/>
        <w:ind w:firstLineChars="200" w:firstLine="640"/>
        <w:rPr>
          <w:rFonts w:eastAsia="仿宋_GB2312"/>
          <w:sz w:val="32"/>
          <w:szCs w:val="32"/>
        </w:rPr>
      </w:pPr>
    </w:p>
    <w:p>
      <w:pPr>
        <w:pStyle w:val="1"/>
        <w:ind w:right="440"/>
        <w:jc w:val="right"/>
        <w:rPr>
          <w:rFonts w:eastAsia="黑体"/>
        </w:rPr>
      </w:pPr>
      <w:bookmarkStart w:id="24" w:name="_Toc15377204"/>
      <w:bookmarkStart w:id="25" w:name="_Toc51100203"/>
      <w:r>
        <w:rPr>
          <w:rFonts w:eastAsia="黑体"/>
          <w:b w:val="0"/>
          <w:color w:val="000000"/>
        </w:rPr>
        <w:t>第二部分</w:t>
      </w:r>
      <w:r>
        <w:rPr>
          <w:rFonts w:eastAsia="黑体"/>
          <w:color w:val="000000"/>
        </w:rPr>
        <w:t xml:space="preserve"> </w:t>
      </w:r>
      <w:r>
        <w:rPr>
          <w:rStyle w:val="1Char"/>
          <w:rFonts w:eastAsia="黑体"/>
          <w:b w:val="0"/>
          <w:bCs w:val="0"/>
        </w:rPr>
        <w:t>2020年度部门决算情况说</w:t>
      </w:r>
      <w:bookmarkEnd w:id="24"/>
      <w:r>
        <w:rPr>
          <w:rStyle w:val="1Char"/>
          <w:rFonts w:eastAsia="黑体"/>
          <w:b w:val="0"/>
          <w:bCs w:val="0"/>
        </w:rPr>
        <w:t>明</w:t>
      </w:r>
      <w:bookmarkEnd w:id="25"/>
    </w:p>
    <w:p>
      <w:pPr>
        <w:pStyle w:val="29"/>
        <w:spacing w:line="600" w:lineRule="exact"/>
        <w:outlineLvl w:val="1"/>
        <w:rPr>
          <w:rStyle w:val="2Char"/>
          <w:rFonts w:ascii="Times New Roman" w:eastAsia="黑体" w:cs="Times New Roman" w:hAnsi="Times New Roman"/>
          <w:b w:val="0"/>
        </w:rPr>
      </w:pPr>
      <w:bookmarkStart w:id="26" w:name="_Toc15377205"/>
      <w:bookmarkStart w:id="27" w:name="_Toc51100204"/>
      <w:r>
        <w:rPr>
          <w:rFonts w:eastAsia="黑体"/>
          <w:color w:val="000000"/>
          <w:sz w:val="32"/>
          <w:szCs w:val="32"/>
        </w:rPr>
        <w:t>一、收</w:t>
      </w:r>
      <w:r>
        <w:rPr>
          <w:rStyle w:val="2Char"/>
          <w:rFonts w:ascii="Times New Roman" w:eastAsia="黑体" w:cs="Times New Roman" w:hAnsi="Times New Roman"/>
          <w:b w:val="0"/>
        </w:rPr>
        <w:t>入支出决算总体情况说明</w:t>
      </w:r>
      <w:bookmarkEnd w:id="26"/>
      <w:bookmarkEnd w:id="27"/>
    </w:p>
    <w:p>
      <w:pPr>
        <w:spacing w:line="600" w:lineRule="exact"/>
        <w:ind w:firstLineChars="200" w:firstLine="640"/>
        <w:jc w:val="left"/>
        <w:rPr>
          <w:rFonts w:eastAsia="仿宋_GB2312"/>
          <w:color w:val="000000"/>
          <w:sz w:val="32"/>
          <w:szCs w:val="32"/>
        </w:rPr>
      </w:pPr>
      <w:r>
        <w:rPr>
          <w:rFonts w:eastAsia="仿宋_GB2312"/>
          <w:color w:val="000000"/>
          <w:sz w:val="32"/>
          <w:szCs w:val="32"/>
        </w:rPr>
        <w:t>2020年度收、支总计717.43万元、729.55万元。与2019年相比，收、支总计各增加75.88万元、70.18万元，各增加了11.83%、10.64%。主要变动原因是市档案馆搬迁及征集方毅副总理等项目经费增加。</w:t>
      </w: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drawing>
          <wp:anchor distT="0" distB="0" distL="114300" distR="114300" simplePos="0" relativeHeight="35" behindDoc="0" locked="0" layoutInCell="1" hidden="0" allowOverlap="1">
            <wp:simplePos x="0" y="0"/>
            <wp:positionH relativeFrom="column">
              <wp:posOffset>346710</wp:posOffset>
            </wp:positionH>
            <wp:positionV relativeFrom="paragraph">
              <wp:posOffset>261620</wp:posOffset>
            </wp:positionV>
            <wp:extent cx="4486275" cy="2133600"/>
            <wp:effectExtent l="0" t="0" r="0" b="0"/>
            <wp:wrapTight wrapText="bothSides">
              <wp:wrapPolygon>
                <wp:start x="-18" y="-45"/>
                <wp:lineTo x="-18" y="21554"/>
                <wp:lineTo x="21581" y="21554"/>
                <wp:lineTo x="21581" y="-45"/>
                <wp:lineTo x="-18" y="-45"/>
              </wp:wrapPolygon>
            </wp:wrapTight>
            <wp:docPr id="1" name="图表 8"/>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jc w:val="left"/>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（图1：收、支决算总计变动情况图）（柱状图）</w:t>
      </w:r>
    </w:p>
    <w:p>
      <w:pPr>
        <w:spacing w:line="600" w:lineRule="exact"/>
        <w:ind w:firstLineChars="200" w:firstLine="640"/>
        <w:jc w:val="left"/>
        <w:rPr>
          <w:rFonts w:eastAsia="仿宋_GB2312"/>
          <w:color w:val="000000"/>
          <w:sz w:val="32"/>
          <w:szCs w:val="32"/>
        </w:rPr>
      </w:pPr>
    </w:p>
    <w:p>
      <w:pPr>
        <w:pStyle w:val="29"/>
        <w:spacing w:line="600" w:lineRule="exact"/>
        <w:outlineLvl w:val="1"/>
        <w:rPr>
          <w:rStyle w:val="2Char"/>
          <w:rFonts w:ascii="Times New Roman" w:eastAsia="黑体" w:cs="Times New Roman" w:hAnsi="Times New Roman"/>
          <w:b w:val="0"/>
        </w:rPr>
      </w:pPr>
      <w:bookmarkStart w:id="28" w:name="_Toc51100205"/>
      <w:bookmarkStart w:id="29" w:name="_Toc15377206"/>
      <w:r>
        <w:rPr>
          <w:rFonts w:eastAsia="黑体"/>
          <w:color w:val="000000"/>
          <w:sz w:val="32"/>
          <w:szCs w:val="32"/>
        </w:rPr>
        <w:t>二、收</w:t>
      </w:r>
      <w:r>
        <w:rPr>
          <w:rStyle w:val="2Char"/>
          <w:rFonts w:ascii="Times New Roman" w:eastAsia="黑体" w:cs="Times New Roman" w:hAnsi="Times New Roman"/>
          <w:b w:val="0"/>
        </w:rPr>
        <w:t>入决算情况说明</w:t>
      </w:r>
      <w:bookmarkEnd w:id="28"/>
      <w:bookmarkEnd w:id="29"/>
    </w:p>
    <w:p>
      <w:pPr>
        <w:spacing w:line="600" w:lineRule="exact"/>
        <w:ind w:firstLineChars="200" w:firstLine="640"/>
        <w:outlineLvl w:val="1"/>
        <w:rPr>
          <w:rFonts w:eastAsia="仿宋_GB2312"/>
          <w:color w:val="000000"/>
          <w:sz w:val="32"/>
          <w:szCs w:val="32"/>
        </w:rPr>
      </w:pPr>
      <w:bookmarkStart w:id="30" w:name="_Toc51100206"/>
      <w:r>
        <w:rPr>
          <w:rFonts w:eastAsia="仿宋_GB2312"/>
          <w:color w:val="000000"/>
          <w:sz w:val="32"/>
          <w:szCs w:val="32"/>
        </w:rPr>
        <w:t>2020年本年收入合计717.43万元，其中：一般公共预算财政拨款收入716.52万元，占99.87%；政府性基金预算财政拨款收入0.91万元，占0.12%；国有资本经营预算财政拨款收入0万元，占0%；事业收入0万元，占0%；经营收入0万元，占0%；附属单位上缴收入0万元，占0%；其他收入0万元，占0%。</w:t>
      </w:r>
      <w:bookmarkEnd w:id="30"/>
    </w:p>
    <w:p>
      <w:pPr>
        <w:spacing w:line="600" w:lineRule="exact"/>
        <w:ind w:firstLineChars="200" w:firstLine="640"/>
        <w:outlineLvl w:val="1"/>
        <w:rPr>
          <w:rFonts w:eastAsia="仿宋"/>
          <w:color w:val="000000"/>
          <w:sz w:val="32"/>
          <w:szCs w:val="32"/>
        </w:rPr>
      </w:pPr>
    </w:p>
    <w:p>
      <w:pPr>
        <w:spacing w:line="600" w:lineRule="exact"/>
        <w:ind w:firstLineChars="200" w:firstLine="640"/>
        <w:rPr>
          <w:rFonts w:eastAsia="仿宋_GB2312"/>
          <w:color w:val="FF0000"/>
          <w:sz w:val="32"/>
          <w:szCs w:val="32"/>
        </w:rPr>
      </w:pPr>
      <w:r>
        <w:rPr>
          <w:rFonts w:eastAsia="仿宋_GB2312"/>
          <w:color w:val="000000"/>
          <w:sz w:val="32"/>
          <w:szCs w:val="32"/>
        </w:rPr>
        <w:drawing>
          <wp:anchor distT="0" distB="0" distL="114300" distR="114300" simplePos="0" relativeHeight="25" behindDoc="0" locked="0" layoutInCell="1" hidden="0" allowOverlap="1">
            <wp:simplePos x="0" y="0"/>
            <wp:positionH relativeFrom="column">
              <wp:posOffset>626110</wp:posOffset>
            </wp:positionH>
            <wp:positionV relativeFrom="paragraph">
              <wp:posOffset>-567690</wp:posOffset>
            </wp:positionV>
            <wp:extent cx="3609975" cy="1905000"/>
            <wp:effectExtent l="0" t="0" r="0" b="0"/>
            <wp:wrapTight wrapText="bothSides">
              <wp:wrapPolygon>
                <wp:start x="-41" y="-43"/>
                <wp:lineTo x="-41" y="21556"/>
                <wp:lineTo x="21557" y="21556"/>
                <wp:lineTo x="21557" y="-43"/>
                <wp:lineTo x="-41" y="-43"/>
              </wp:wrapPolygon>
            </wp:wrapTight>
            <wp:docPr id="2" name="图表 3"/>
            <wp:cNvGraphicFramePr>
              <a:graphicFrameLocks noChangeAspect="1"/>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（图2：收入决算结构图）（饼状图）</w:t>
      </w:r>
    </w:p>
    <w:p>
      <w:pPr>
        <w:spacing w:line="600" w:lineRule="exact"/>
        <w:ind w:firstLineChars="200" w:firstLine="640"/>
        <w:rPr>
          <w:rFonts w:eastAsia="仿宋"/>
          <w:color w:val="000000"/>
          <w:sz w:val="32"/>
          <w:szCs w:val="32"/>
          <w14:textFill>
            <w14:solidFill>
              <w14:srgbClr w14:val="000000"/>
            </w14:solidFill>
          </w14:textFill>
        </w:rPr>
      </w:pPr>
    </w:p>
    <w:p>
      <w:pPr>
        <w:pStyle w:val="29"/>
        <w:spacing w:line="600" w:lineRule="exact"/>
        <w:outlineLvl w:val="1"/>
        <w:rPr>
          <w:rStyle w:val="2Char"/>
          <w:rFonts w:ascii="Times New Roman" w:eastAsia="黑体" w:cs="Times New Roman" w:hAnsi="Times New Roman"/>
          <w:b w:val="0"/>
        </w:rPr>
      </w:pPr>
      <w:bookmarkStart w:id="31" w:name="_Toc15377207"/>
      <w:bookmarkStart w:id="32" w:name="_Toc51100207"/>
      <w:r>
        <w:rPr>
          <w:rFonts w:eastAsia="黑体"/>
          <w:color w:val="000000"/>
          <w:sz w:val="32"/>
          <w:szCs w:val="32"/>
        </w:rPr>
        <w:t>三、支</w:t>
      </w:r>
      <w:r>
        <w:rPr>
          <w:rStyle w:val="2Char"/>
          <w:rFonts w:ascii="Times New Roman" w:eastAsia="黑体" w:cs="Times New Roman" w:hAnsi="Times New Roman"/>
          <w:b w:val="0"/>
        </w:rPr>
        <w:t>出决算情况说明</w:t>
      </w:r>
      <w:bookmarkEnd w:id="31"/>
      <w:bookmarkEnd w:id="32"/>
    </w:p>
    <w:p>
      <w:pPr>
        <w:spacing w:line="600" w:lineRule="exact"/>
        <w:ind w:firstLine="640"/>
        <w:rPr>
          <w:rFonts w:eastAsia="仿宋_GB2312"/>
          <w:color w:val="000000"/>
          <w:sz w:val="32"/>
          <w:szCs w:val="32"/>
          <w:shd w:val="pct10" w:color="auto" w:fill="FFFFFF"/>
        </w:rPr>
      </w:pPr>
      <w:r>
        <w:rPr>
          <w:rFonts w:eastAsia="仿宋_GB2312"/>
          <w:color w:val="000000"/>
          <w:sz w:val="32"/>
          <w:szCs w:val="32"/>
        </w:rPr>
        <w:t>2020年本年支出合计729.55万元，其中：基本支出601.93万元，占82.51%；项目支出127.62万元，占17.49%；上缴上级支出0万元，占0%；经营支出0万元，占0%；对附属单位补助支出0万元，占0%。</w:t>
      </w:r>
    </w:p>
    <w:p>
      <w:pPr>
        <w:spacing w:line="600" w:lineRule="exact"/>
        <w:ind w:firstLineChars="200" w:firstLine="640"/>
        <w:rPr>
          <w:rFonts w:eastAsia="仿宋_GB2312"/>
          <w:color w:val="FF0000"/>
          <w:sz w:val="32"/>
          <w:szCs w:val="32"/>
        </w:rPr>
      </w:pPr>
      <w:r>
        <w:rPr>
          <w:rFonts w:eastAsia="仿宋_GB2312"/>
          <w:color w:val="000000"/>
          <w:sz w:val="32"/>
          <w:szCs w:val="32"/>
        </w:rPr>
        <w:drawing>
          <wp:anchor distT="0" distB="0" distL="114300" distR="114300" simplePos="0" relativeHeight="23" behindDoc="0" locked="0" layoutInCell="1" hidden="0" allowOverlap="1">
            <wp:simplePos x="0" y="0"/>
            <wp:positionH relativeFrom="column">
              <wp:posOffset>428625</wp:posOffset>
            </wp:positionH>
            <wp:positionV relativeFrom="paragraph">
              <wp:posOffset>219075</wp:posOffset>
            </wp:positionV>
            <wp:extent cx="3381375" cy="2076450"/>
            <wp:effectExtent l="0" t="0" r="0" b="0"/>
            <wp:wrapTight wrapText="bothSides">
              <wp:wrapPolygon>
                <wp:start x="0" y="-1"/>
                <wp:lineTo x="0" y="21598"/>
                <wp:lineTo x="21599" y="21598"/>
                <wp:lineTo x="21599" y="-1"/>
                <wp:lineTo x="0" y="-1"/>
              </wp:wrapPolygon>
            </wp:wrapTight>
            <wp:docPr id="3" name="图表 2"/>
            <wp:cNvGraphicFramePr>
              <a:graphicFrameLocks noChangeAspect="1"/>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_GB2312"/>
          <w:color w:val="FF0000"/>
          <w:sz w:val="32"/>
          <w:szCs w:val="32"/>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（图3：支出决算结构图）（饼状图）</w:t>
      </w:r>
    </w:p>
    <w:p>
      <w:pPr>
        <w:spacing w:line="600" w:lineRule="exact"/>
        <w:ind w:firstLineChars="200" w:firstLine="640"/>
        <w:outlineLvl w:val="1"/>
        <w:rPr>
          <w:rStyle w:val="2Char"/>
          <w:rFonts w:ascii="Times New Roman" w:eastAsia="黑体" w:cs="Times New Roman" w:hAnsi="Times New Roman"/>
          <w:b w:val="0"/>
        </w:rPr>
      </w:pPr>
      <w:bookmarkStart w:id="33" w:name="_Toc15377208"/>
      <w:bookmarkStart w:id="34" w:name="_Toc51100208"/>
      <w:r>
        <w:rPr>
          <w:rFonts w:eastAsia="黑体"/>
          <w:color w:val="000000"/>
          <w:sz w:val="32"/>
          <w:szCs w:val="32"/>
        </w:rPr>
        <w:t>四、财</w:t>
      </w:r>
      <w:r>
        <w:rPr>
          <w:rStyle w:val="2Char"/>
          <w:rFonts w:ascii="Times New Roman" w:eastAsia="黑体" w:cs="Times New Roman" w:hAnsi="Times New Roman"/>
          <w:b w:val="0"/>
        </w:rPr>
        <w:t>政拨款收入、支出决算总体情况说明</w:t>
      </w:r>
      <w:bookmarkEnd w:id="33"/>
      <w:bookmarkEnd w:id="34"/>
    </w:p>
    <w:p>
      <w:pPr>
        <w:spacing w:line="600" w:lineRule="exact"/>
        <w:ind w:firstLineChars="200" w:firstLine="640"/>
        <w:jc w:val="left"/>
        <w:rPr>
          <w:rFonts w:eastAsia="仿宋_GB2312"/>
          <w:color w:val="000000"/>
          <w:sz w:val="32"/>
          <w:szCs w:val="32"/>
        </w:rPr>
      </w:pPr>
      <w:r>
        <w:rPr>
          <w:rFonts w:eastAsia="仿宋_GB2312"/>
          <w:color w:val="000000"/>
          <w:sz w:val="32"/>
          <w:szCs w:val="32"/>
        </w:rPr>
        <w:t>2020年财政拨款收、支总计分别为717.43万元、729.55万元，与2019年相比，收、支总计各增加75.88万元、70.18万元，各增加了11.83%、10.64%。主要变动原因是市档案馆搬迁及征集方毅副总理等项目经费增加。</w:t>
      </w: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drawing>
          <wp:anchor distT="0" distB="0" distL="114300" distR="114300" simplePos="0" relativeHeight="27" behindDoc="0" locked="0" layoutInCell="1" hidden="0" allowOverlap="1">
            <wp:simplePos x="0" y="0"/>
            <wp:positionH relativeFrom="column">
              <wp:posOffset>638175</wp:posOffset>
            </wp:positionH>
            <wp:positionV relativeFrom="paragraph">
              <wp:posOffset>271780</wp:posOffset>
            </wp:positionV>
            <wp:extent cx="3267708" cy="1409700"/>
            <wp:effectExtent l="0" t="0" r="0" b="0"/>
            <wp:wrapSquare wrapText="right"/>
            <wp:docPr id="4" name="图表 4"/>
            <wp:cNvGraphicFramePr>
              <a:graphicFrameLocks noChangeAspect="1"/>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（图4-1：财政拨款收入决算总计变动情况）（柱状图）</w:t>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drawing>
          <wp:anchor distT="0" distB="0" distL="114300" distR="114300" simplePos="0" relativeHeight="29" behindDoc="0" locked="0" layoutInCell="1" hidden="0" allowOverlap="1">
            <wp:simplePos x="0" y="0"/>
            <wp:positionH relativeFrom="column">
              <wp:posOffset>695325</wp:posOffset>
            </wp:positionH>
            <wp:positionV relativeFrom="paragraph">
              <wp:posOffset>14604</wp:posOffset>
            </wp:positionV>
            <wp:extent cx="3267710" cy="1409700"/>
            <wp:effectExtent l="0" t="0" r="0" b="0"/>
            <wp:wrapSquare wrapText="right"/>
            <wp:docPr id="5" name="图表 5"/>
            <wp:cNvGraphicFramePr>
              <a:graphicFrameLocks noChangeAspect="1"/>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（图4-2：财政拨款支出决算总计变动情况）（柱状图）</w:t>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outlineLvl w:val="1"/>
        <w:rPr>
          <w:rStyle w:val="2Char"/>
          <w:rFonts w:ascii="Times New Roman" w:eastAsia="黑体" w:cs="Times New Roman" w:hAnsi="Times New Roman"/>
          <w:b w:val="0"/>
        </w:rPr>
      </w:pPr>
      <w:bookmarkStart w:id="35" w:name="_Toc15377209"/>
      <w:bookmarkStart w:id="36" w:name="_Toc51100209"/>
      <w:r>
        <w:rPr>
          <w:rFonts w:eastAsia="黑体"/>
          <w:color w:val="000000"/>
          <w:sz w:val="32"/>
          <w:szCs w:val="32"/>
        </w:rPr>
        <w:t>五、</w:t>
      </w:r>
      <w:r>
        <w:rPr>
          <w:rFonts w:eastAsia="黑体"/>
          <w:b/>
          <w:color w:val="000000"/>
          <w:sz w:val="32"/>
          <w:szCs w:val="32"/>
        </w:rPr>
        <w:t>一</w:t>
      </w:r>
      <w:r>
        <w:rPr>
          <w:rStyle w:val="2Char"/>
          <w:rFonts w:ascii="Times New Roman" w:eastAsia="黑体" w:cs="Times New Roman" w:hAnsi="Times New Roman"/>
          <w:b w:val="0"/>
        </w:rPr>
        <w:t>般公共预算财政拨款支出决算情况说明</w:t>
      </w:r>
      <w:bookmarkEnd w:id="35"/>
      <w:bookmarkEnd w:id="36"/>
    </w:p>
    <w:p>
      <w:pPr>
        <w:spacing w:line="600" w:lineRule="exact"/>
        <w:ind w:firstLineChars="200" w:firstLine="640"/>
        <w:outlineLvl w:val="2"/>
        <w:rPr>
          <w:rFonts w:eastAsia="仿宋"/>
          <w:b/>
          <w:color w:val="000000"/>
          <w:sz w:val="32"/>
          <w:szCs w:val="32"/>
        </w:rPr>
      </w:pPr>
      <w:bookmarkStart w:id="37" w:name="_Toc15377210"/>
      <w:r>
        <w:rPr>
          <w:rFonts w:eastAsia="仿宋"/>
          <w:b/>
          <w:color w:val="000000"/>
          <w:sz w:val="32"/>
          <w:szCs w:val="32"/>
        </w:rPr>
        <w:t>（一）一般公共预算财政拨款支出决算总体情况</w:t>
      </w:r>
      <w:bookmarkEnd w:id="37"/>
    </w:p>
    <w:p>
      <w:pPr>
        <w:spacing w:line="600" w:lineRule="exact"/>
        <w:ind w:firstLineChars="200" w:firstLine="640"/>
        <w:jc w:val="left"/>
        <w:rPr>
          <w:rFonts w:eastAsia="仿宋_GB2312"/>
          <w:color w:val="000000"/>
          <w:sz w:val="32"/>
          <w:szCs w:val="32"/>
        </w:rPr>
      </w:pPr>
      <w:r>
        <w:rPr>
          <w:rFonts w:eastAsia="仿宋_GB2312"/>
          <w:color w:val="000000"/>
          <w:sz w:val="32"/>
          <w:szCs w:val="32"/>
        </w:rPr>
        <w:t>2020年一般公共预算财政拨款支出716.52万元，占本年支出合计的98.21%。与2019年相比，一般公共预算财政拨款增加57.15万元，增加8.67%。主要变动原因是市档案馆搬迁及征集方毅副总理等项目经费增加。</w:t>
      </w:r>
    </w:p>
    <w:p>
      <w:pPr>
        <w:spacing w:line="600" w:lineRule="exact"/>
        <w:ind w:firstLineChars="200" w:firstLine="640"/>
        <w:rPr>
          <w:rFonts w:eastAsia="仿宋"/>
          <w:color w:val="000000"/>
          <w:sz w:val="32"/>
          <w:szCs w:val="32"/>
        </w:rPr>
      </w:pPr>
      <w:r>
        <w:rPr>
          <w:rFonts w:eastAsia="仿宋_GB2312"/>
          <w:color w:val="000000"/>
          <w:sz w:val="32"/>
          <w:szCs w:val="32"/>
        </w:rPr>
        <w:drawing>
          <wp:anchor distT="0" distB="0" distL="114300" distR="114300" simplePos="0" relativeHeight="31" behindDoc="0" locked="0" layoutInCell="1" hidden="0" allowOverlap="1">
            <wp:simplePos x="0" y="0"/>
            <wp:positionH relativeFrom="column">
              <wp:posOffset>333375</wp:posOffset>
            </wp:positionH>
            <wp:positionV relativeFrom="paragraph">
              <wp:posOffset>114300</wp:posOffset>
            </wp:positionV>
            <wp:extent cx="4029073" cy="1971675"/>
            <wp:effectExtent l="0" t="0" r="0" b="0"/>
            <wp:wrapTight wrapText="bothSides">
              <wp:wrapPolygon>
                <wp:start x="0" y="0"/>
                <wp:lineTo x="0" y="21599"/>
                <wp:lineTo x="21599" y="21599"/>
                <wp:lineTo x="21599" y="0"/>
                <wp:lineTo x="0" y="0"/>
              </wp:wrapPolygon>
            </wp:wrapTight>
            <wp:docPr id="6" name="图表 6"/>
            <wp:cNvGraphicFramePr>
              <a:graphicFrameLocks noChangeAspect="1"/>
            </wp:cNvGraphicFramePr>
            <a:graphic>
              <a:graphicData uri="http://schemas.openxmlformats.org/drawingml/2006/chart">
                <c:chart xmlns:c="http://schemas.openxmlformats.org/drawingml/2006/chart" r:id="rId11"/>
              </a:graphicData>
            </a:graphic>
          </wp:anchor>
        </w:drawing>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rPr>
          <w:rFonts w:eastAsia="仿宋"/>
          <w:color w:val="000000"/>
          <w:sz w:val="32"/>
          <w:szCs w:val="32"/>
          <w14:textFill>
            <w14:solidFill>
              <w14:srgbClr w14:val="000000"/>
            </w14:solidFill>
          </w14:textFill>
        </w:rPr>
      </w:pPr>
    </w:p>
    <w:p>
      <w:pPr>
        <w:spacing w:line="600" w:lineRule="exact"/>
        <w:ind w:firstLineChars="200" w:firstLine="640"/>
        <w:rPr>
          <w:rFonts w:eastAsia="仿宋"/>
          <w:color w:val="000000"/>
          <w:sz w:val="32"/>
          <w:szCs w:val="32"/>
          <w14:textFill>
            <w14:solidFill>
              <w14:srgbClr w14:val="000000"/>
            </w14:solidFill>
          </w14:textFill>
        </w:rPr>
      </w:pPr>
      <w:r>
        <w:rPr>
          <w:rFonts w:eastAsia="仿宋"/>
          <w:color w:val="000000"/>
          <w:sz w:val="32"/>
          <w:szCs w:val="32"/>
          <w14:textFill>
            <w14:solidFill>
              <w14:srgbClr w14:val="000000"/>
            </w14:solidFill>
          </w14:textFill>
        </w:rPr>
        <w:t>（图5：一般公共预算财政拨款支出决算变动情况）（柱状图）</w:t>
      </w:r>
    </w:p>
    <w:p>
      <w:pPr>
        <w:spacing w:line="600" w:lineRule="exact"/>
        <w:ind w:firstLineChars="200" w:firstLine="640"/>
        <w:rPr>
          <w:rFonts w:eastAsia="仿宋"/>
          <w:color w:val="000000"/>
          <w:sz w:val="32"/>
          <w:szCs w:val="32"/>
          <w14:textFill>
            <w14:solidFill>
              <w14:srgbClr w14:val="000000"/>
            </w14:solidFill>
          </w14:textFill>
        </w:rPr>
      </w:pPr>
    </w:p>
    <w:p>
      <w:pPr>
        <w:spacing w:line="600" w:lineRule="exact"/>
        <w:ind w:firstLineChars="200" w:firstLine="640"/>
        <w:outlineLvl w:val="2"/>
        <w:rPr>
          <w:rFonts w:eastAsia="仿宋"/>
          <w:b/>
          <w:color w:val="000000"/>
          <w:sz w:val="32"/>
          <w:szCs w:val="32"/>
        </w:rPr>
      </w:pPr>
      <w:bookmarkStart w:id="38" w:name="_Toc15377211"/>
      <w:r>
        <w:rPr>
          <w:rFonts w:eastAsia="仿宋"/>
          <w:b/>
          <w:color w:val="000000"/>
          <w:sz w:val="32"/>
          <w:szCs w:val="32"/>
        </w:rPr>
        <w:t>（二）一般公共预算财政拨款支出决算结构情况</w:t>
      </w:r>
      <w:bookmarkEnd w:id="38"/>
    </w:p>
    <w:p>
      <w:pPr>
        <w:spacing w:line="600" w:lineRule="exact"/>
        <w:ind w:firstLine="640"/>
        <w:rPr>
          <w:rFonts w:eastAsia="仿宋_GB2312"/>
          <w:color w:val="000000"/>
          <w:sz w:val="32"/>
          <w:szCs w:val="32"/>
          <w14:textFill>
            <w14:solidFill>
              <w14:srgbClr w14:val="000000"/>
            </w14:solidFill>
          </w14:textFill>
        </w:rPr>
      </w:pPr>
      <w:r>
        <w:rPr>
          <w:rFonts w:eastAsia="仿宋_GB2312"/>
          <w:color w:val="000000"/>
          <w:sz w:val="32"/>
          <w:szCs w:val="32"/>
        </w:rPr>
        <w:t>2020年一般公共预算财</w:t>
      </w:r>
      <w:r>
        <w:rPr>
          <w:rFonts w:eastAsia="仿宋_GB2312"/>
          <w:color w:val="000000"/>
          <w:sz w:val="32"/>
          <w:szCs w:val="32"/>
          <w14:textFill>
            <w14:solidFill>
              <w14:srgbClr w14:val="000000"/>
            </w14:solidFill>
          </w14:textFill>
        </w:rPr>
        <w:t>政拨款支出716.52万元，主要用于以下方面:</w:t>
      </w:r>
      <w:r>
        <w:rPr>
          <w:rFonts w:eastAsia="仿宋_GB2312"/>
          <w:b/>
          <w:color w:val="000000"/>
          <w:sz w:val="32"/>
          <w:szCs w:val="32"/>
          <w14:textFill>
            <w14:solidFill>
              <w14:srgbClr w14:val="000000"/>
            </w14:solidFill>
          </w14:textFill>
        </w:rPr>
        <w:t>一般公共服务（类）</w:t>
      </w:r>
      <w:r>
        <w:rPr>
          <w:rFonts w:eastAsia="仿宋_GB2312"/>
          <w:color w:val="000000"/>
          <w:sz w:val="32"/>
          <w:szCs w:val="32"/>
          <w14:textFill>
            <w14:solidFill>
              <w14:srgbClr w14:val="000000"/>
            </w14:solidFill>
          </w14:textFill>
        </w:rPr>
        <w:t>支出551.24万元，占76.93%；</w:t>
      </w:r>
      <w:r>
        <w:rPr>
          <w:rFonts w:eastAsia="仿宋_GB2312"/>
          <w:b/>
          <w:color w:val="000000"/>
          <w:sz w:val="32"/>
          <w:szCs w:val="32"/>
          <w14:textFill>
            <w14:solidFill>
              <w14:srgbClr w14:val="000000"/>
            </w14:solidFill>
          </w14:textFill>
        </w:rPr>
        <w:t>教育支出（类）</w:t>
      </w:r>
      <w:r>
        <w:rPr>
          <w:rFonts w:eastAsia="仿宋_GB2312"/>
          <w:color w:val="000000"/>
          <w:sz w:val="32"/>
          <w:szCs w:val="32"/>
          <w14:textFill>
            <w14:solidFill>
              <w14:srgbClr w14:val="000000"/>
            </w14:solidFill>
          </w14:textFill>
        </w:rPr>
        <w:t>0万元，占0%；</w:t>
      </w:r>
      <w:r>
        <w:rPr>
          <w:rFonts w:eastAsia="仿宋_GB2312"/>
          <w:b/>
          <w:color w:val="000000"/>
          <w:sz w:val="32"/>
          <w:szCs w:val="32"/>
          <w14:textFill>
            <w14:solidFill>
              <w14:srgbClr w14:val="000000"/>
            </w14:solidFill>
          </w14:textFill>
        </w:rPr>
        <w:t>科学技术（类）</w:t>
      </w:r>
      <w:r>
        <w:rPr>
          <w:rFonts w:eastAsia="仿宋_GB2312"/>
          <w:color w:val="000000"/>
          <w:sz w:val="32"/>
          <w:szCs w:val="32"/>
          <w14:textFill>
            <w14:solidFill>
              <w14:srgbClr w14:val="000000"/>
            </w14:solidFill>
          </w14:textFill>
        </w:rPr>
        <w:t>支出0万元，占0%；</w:t>
      </w:r>
      <w:r>
        <w:rPr>
          <w:rFonts w:eastAsia="仿宋_GB2312"/>
          <w:b/>
          <w:color w:val="000000"/>
          <w:sz w:val="32"/>
          <w:szCs w:val="32"/>
          <w14:textFill>
            <w14:solidFill>
              <w14:srgbClr w14:val="000000"/>
            </w14:solidFill>
          </w14:textFill>
        </w:rPr>
        <w:t>社会保障和就业（类）</w:t>
      </w:r>
      <w:r>
        <w:rPr>
          <w:rFonts w:eastAsia="仿宋_GB2312"/>
          <w:color w:val="000000"/>
          <w:sz w:val="32"/>
          <w:szCs w:val="32"/>
          <w14:textFill>
            <w14:solidFill>
              <w14:srgbClr w14:val="000000"/>
            </w14:solidFill>
          </w14:textFill>
        </w:rPr>
        <w:t>支出126.41万元，占17.64%；</w:t>
      </w:r>
      <w:r>
        <w:rPr>
          <w:rFonts w:eastAsia="仿宋_GB2312"/>
          <w:b/>
          <w:color w:val="000000"/>
          <w:sz w:val="32"/>
          <w:szCs w:val="32"/>
          <w14:textFill>
            <w14:solidFill>
              <w14:srgbClr w14:val="000000"/>
            </w14:solidFill>
          </w14:textFill>
        </w:rPr>
        <w:t>医疗卫生</w:t>
      </w:r>
      <w:r>
        <w:rPr>
          <w:rFonts w:eastAsia="仿宋_GB2312"/>
          <w:color w:val="000000"/>
          <w:sz w:val="32"/>
          <w:szCs w:val="32"/>
          <w14:textFill>
            <w14:solidFill>
              <w14:srgbClr w14:val="000000"/>
            </w14:solidFill>
          </w14:textFill>
        </w:rPr>
        <w:t>支出0万元，占0%；</w:t>
      </w:r>
      <w:r>
        <w:rPr>
          <w:rFonts w:eastAsia="仿宋_GB2312"/>
          <w:b/>
          <w:color w:val="000000"/>
          <w:sz w:val="32"/>
          <w:szCs w:val="32"/>
          <w14:textFill>
            <w14:solidFill>
              <w14:srgbClr w14:val="000000"/>
            </w14:solidFill>
          </w14:textFill>
        </w:rPr>
        <w:t>住房保障</w:t>
      </w:r>
      <w:r>
        <w:rPr>
          <w:rFonts w:eastAsia="仿宋_GB2312"/>
          <w:color w:val="000000"/>
          <w:sz w:val="32"/>
          <w:szCs w:val="32"/>
          <w14:textFill>
            <w14:solidFill>
              <w14:srgbClr w14:val="000000"/>
            </w14:solidFill>
          </w14:textFill>
        </w:rPr>
        <w:t>支出38.88万元，占5.43%。</w:t>
      </w:r>
    </w:p>
    <w:p>
      <w:pPr>
        <w:spacing w:line="600" w:lineRule="exact"/>
        <w:ind w:firstLineChars="200" w:firstLine="640"/>
        <w:rPr>
          <w:rFonts w:eastAsia="仿宋"/>
          <w:color w:val="000000"/>
          <w:sz w:val="32"/>
          <w:szCs w:val="32"/>
        </w:rPr>
      </w:pPr>
      <w:r>
        <w:rPr>
          <w:rFonts w:eastAsia="仿宋_GB2312"/>
          <w:b/>
          <w:i/>
          <w:color w:val="404040"/>
          <w:sz w:val="32"/>
          <w:szCs w:val="32"/>
        </w:rPr>
        <w:drawing>
          <wp:anchor distT="0" distB="0" distL="114300" distR="114300" simplePos="0" relativeHeight="33" behindDoc="0" locked="0" layoutInCell="1" hidden="0" allowOverlap="1">
            <wp:simplePos x="0" y="0"/>
            <wp:positionH relativeFrom="column">
              <wp:posOffset>647700</wp:posOffset>
            </wp:positionH>
            <wp:positionV relativeFrom="paragraph">
              <wp:posOffset>209550</wp:posOffset>
            </wp:positionV>
            <wp:extent cx="3486150" cy="1828800"/>
            <wp:effectExtent l="0" t="0" r="0" b="0"/>
            <wp:wrapTight wrapText="bothSides">
              <wp:wrapPolygon>
                <wp:start x="0" y="-1"/>
                <wp:lineTo x="0" y="21598"/>
                <wp:lineTo x="21599" y="21598"/>
                <wp:lineTo x="21599" y="-1"/>
                <wp:lineTo x="0" y="-1"/>
              </wp:wrapPolygon>
            </wp:wrapTight>
            <wp:docPr id="7" name="图表 7"/>
            <wp:cNvGraphicFramePr>
              <a:graphicFrameLocks noChangeAspect="1"/>
            </wp:cNvGraphicFramePr>
            <a:graphic>
              <a:graphicData uri="http://schemas.openxmlformats.org/drawingml/2006/chart">
                <c:chart xmlns:c="http://schemas.openxmlformats.org/drawingml/2006/chart" r:id="rId12"/>
              </a:graphicData>
            </a:graphic>
          </wp:anchor>
        </w:drawing>
      </w:r>
    </w:p>
    <w:p>
      <w:pPr>
        <w:spacing w:line="600" w:lineRule="exact"/>
        <w:ind w:firstLineChars="200" w:firstLine="640"/>
        <w:rPr>
          <w:rFonts w:eastAsia="仿宋"/>
          <w:color w:val="000000"/>
          <w:sz w:val="32"/>
          <w:szCs w:val="32"/>
        </w:rPr>
      </w:pPr>
    </w:p>
    <w:p>
      <w:pPr>
        <w:spacing w:line="600" w:lineRule="exact"/>
        <w:ind w:firstLineChars="200" w:firstLine="640"/>
        <w:rPr>
          <w:rFonts w:eastAsia="仿宋"/>
          <w:color w:val="000000"/>
          <w:sz w:val="32"/>
          <w:szCs w:val="32"/>
        </w:rPr>
      </w:pPr>
    </w:p>
    <w:p>
      <w:pPr>
        <w:spacing w:line="600" w:lineRule="exact"/>
        <w:ind w:firstLineChars="200" w:firstLine="640"/>
        <w:rPr>
          <w:rFonts w:eastAsia="仿宋"/>
          <w:color w:val="000000"/>
          <w:sz w:val="32"/>
          <w:szCs w:val="32"/>
        </w:rPr>
      </w:pPr>
    </w:p>
    <w:p>
      <w:pPr>
        <w:spacing w:line="600" w:lineRule="exact"/>
        <w:ind w:firstLineChars="200" w:firstLine="640"/>
        <w:rPr>
          <w:rFonts w:eastAsia="仿宋"/>
          <w:color w:val="000000"/>
          <w:sz w:val="32"/>
          <w:szCs w:val="32"/>
        </w:rPr>
      </w:pPr>
    </w:p>
    <w:p>
      <w:pPr>
        <w:spacing w:line="600" w:lineRule="exact"/>
        <w:ind w:firstLineChars="200" w:firstLine="640"/>
        <w:rPr>
          <w:rFonts w:eastAsia="仿宋"/>
          <w:color w:val="000000"/>
          <w:sz w:val="32"/>
          <w:szCs w:val="32"/>
        </w:rPr>
      </w:pPr>
      <w:r>
        <w:rPr>
          <w:rFonts w:eastAsia="仿宋"/>
          <w:color w:val="000000"/>
          <w:sz w:val="32"/>
          <w:szCs w:val="32"/>
        </w:rPr>
        <w:t>（图6：一般公共预算财政拨款支出决算结构）（饼状图）</w:t>
      </w:r>
    </w:p>
    <w:p>
      <w:pPr>
        <w:spacing w:line="600" w:lineRule="exact"/>
        <w:ind w:firstLineChars="200" w:firstLine="640"/>
        <w:rPr>
          <w:rFonts w:eastAsia="仿宋"/>
          <w:color w:val="000000"/>
          <w:sz w:val="32"/>
          <w:szCs w:val="32"/>
        </w:rPr>
      </w:pPr>
    </w:p>
    <w:p>
      <w:pPr>
        <w:spacing w:line="600" w:lineRule="exact"/>
        <w:ind w:firstLineChars="200" w:firstLine="640"/>
        <w:outlineLvl w:val="2"/>
        <w:rPr>
          <w:rFonts w:eastAsia="仿宋"/>
          <w:b/>
          <w:sz w:val="32"/>
          <w:szCs w:val="32"/>
        </w:rPr>
      </w:pPr>
      <w:bookmarkStart w:id="39" w:name="_Toc15377212"/>
      <w:r>
        <w:rPr>
          <w:rFonts w:eastAsia="仿宋"/>
          <w:b/>
          <w:sz w:val="32"/>
          <w:szCs w:val="32"/>
        </w:rPr>
        <w:t>（三）一般公共预算财政拨款支出决算具体情况</w:t>
      </w:r>
      <w:bookmarkEnd w:id="39"/>
    </w:p>
    <w:p>
      <w:pPr>
        <w:spacing w:line="600" w:lineRule="exact"/>
        <w:ind w:firstLineChars="200" w:firstLine="640"/>
        <w:outlineLvl w:val="2"/>
        <w:rPr>
          <w:rFonts w:eastAsia="仿宋_GB2312"/>
          <w:sz w:val="32"/>
          <w:szCs w:val="32"/>
        </w:rPr>
      </w:pPr>
      <w:bookmarkStart w:id="40" w:name="_Toc15377213"/>
      <w:bookmarkStart w:id="41" w:name="_Toc15377444"/>
      <w:bookmarkStart w:id="42" w:name="_Toc15378460"/>
      <w:r>
        <w:rPr>
          <w:rFonts w:eastAsia="仿宋_GB2312"/>
          <w:b/>
          <w:sz w:val="32"/>
          <w:szCs w:val="32"/>
        </w:rPr>
        <w:t>2020年一般公共预算支出决算数为716.52万元</w:t>
      </w:r>
      <w:r>
        <w:rPr>
          <w:rFonts w:eastAsia="仿宋_GB2312"/>
          <w:sz w:val="32"/>
          <w:szCs w:val="32"/>
        </w:rPr>
        <w:t>，</w:t>
      </w:r>
      <w:r>
        <w:rPr>
          <w:rStyle w:val="23"/>
          <w:rFonts w:eastAsia="仿宋_GB2312"/>
          <w:bCs/>
          <w:sz w:val="32"/>
          <w:szCs w:val="32"/>
        </w:rPr>
        <w:t>完成预算100%。其中：</w:t>
      </w:r>
      <w:bookmarkEnd w:id="40"/>
      <w:bookmarkEnd w:id="41"/>
      <w:bookmarkEnd w:id="42"/>
    </w:p>
    <w:p>
      <w:pPr>
        <w:spacing w:line="600" w:lineRule="exact"/>
        <w:ind w:firstLineChars="200" w:firstLine="640"/>
        <w:rPr>
          <w:rStyle w:val="23"/>
          <w:rFonts w:eastAsia="仿宋_GB2312"/>
          <w:bCs/>
          <w:sz w:val="32"/>
          <w:szCs w:val="32"/>
        </w:rPr>
      </w:pPr>
      <w:r>
        <w:rPr>
          <w:rStyle w:val="23"/>
          <w:rFonts w:eastAsia="仿宋_GB2312"/>
          <w:bCs/>
          <w:sz w:val="32"/>
          <w:szCs w:val="32"/>
        </w:rPr>
        <w:t>1.一般公共服务：</w:t>
      </w:r>
    </w:p>
    <w:p>
      <w:pPr>
        <w:spacing w:line="600" w:lineRule="exact"/>
        <w:ind w:firstLineChars="200" w:firstLine="640"/>
        <w:rPr>
          <w:rStyle w:val="23"/>
          <w:rFonts w:eastAsia="仿宋_GB2312"/>
          <w:b w:val="0"/>
          <w:bCs/>
          <w:sz w:val="32"/>
          <w:szCs w:val="32"/>
        </w:rPr>
      </w:pPr>
      <w:r>
        <w:rPr>
          <w:rStyle w:val="23"/>
          <w:rFonts w:eastAsia="仿宋_GB2312"/>
          <w:bCs/>
          <w:sz w:val="32"/>
          <w:szCs w:val="32"/>
        </w:rPr>
        <w:t>（1）一般公共服务（类）档案事务（款）行政运行（项）:</w:t>
      </w:r>
      <w:r>
        <w:rPr>
          <w:rStyle w:val="23"/>
          <w:rFonts w:eastAsia="仿宋_GB2312"/>
          <w:b w:val="0"/>
          <w:bCs/>
          <w:sz w:val="32"/>
          <w:szCs w:val="32"/>
        </w:rPr>
        <w:t xml:space="preserve"> 支出决算434.18万元，完成预算100%，决算数等于预算数的主要原因无。</w:t>
      </w:r>
    </w:p>
    <w:p>
      <w:pPr>
        <w:spacing w:line="600" w:lineRule="exact"/>
        <w:ind w:firstLineChars="200" w:firstLine="640"/>
        <w:rPr>
          <w:rStyle w:val="23"/>
          <w:rFonts w:eastAsia="仿宋_GB2312"/>
          <w:b w:val="0"/>
          <w:bCs/>
          <w:sz w:val="32"/>
          <w:szCs w:val="32"/>
        </w:rPr>
      </w:pPr>
      <w:r>
        <w:rPr>
          <w:rStyle w:val="23"/>
          <w:rFonts w:eastAsia="仿宋_GB2312"/>
          <w:bCs/>
          <w:sz w:val="32"/>
          <w:szCs w:val="32"/>
        </w:rPr>
        <w:t>（2）一般公共服务（类）档案事务（款）一般行政管理事务（项）:</w:t>
      </w:r>
      <w:r>
        <w:rPr>
          <w:rStyle w:val="23"/>
          <w:rFonts w:eastAsia="仿宋_GB2312"/>
          <w:b w:val="0"/>
          <w:bCs/>
          <w:sz w:val="32"/>
          <w:szCs w:val="32"/>
        </w:rPr>
        <w:t xml:space="preserve"> 支出决算为0万元，完成预算100%，决算数等于预算数的主要原因无。</w:t>
      </w:r>
    </w:p>
    <w:p>
      <w:pPr>
        <w:spacing w:line="600" w:lineRule="exact"/>
        <w:ind w:firstLineChars="200" w:firstLine="640"/>
        <w:rPr>
          <w:rStyle w:val="23"/>
          <w:rFonts w:eastAsia="仿宋_GB2312"/>
          <w:b w:val="0"/>
          <w:bCs/>
          <w:sz w:val="32"/>
          <w:szCs w:val="32"/>
        </w:rPr>
      </w:pPr>
      <w:r>
        <w:rPr>
          <w:rStyle w:val="23"/>
          <w:rFonts w:eastAsia="仿宋_GB2312"/>
          <w:bCs/>
          <w:sz w:val="32"/>
          <w:szCs w:val="32"/>
        </w:rPr>
        <w:t>（3）一般公共服务（类）档案事务（款）档案馆（项）:</w:t>
      </w:r>
      <w:r>
        <w:rPr>
          <w:rStyle w:val="23"/>
          <w:rFonts w:eastAsia="仿宋_GB2312"/>
          <w:b w:val="0"/>
          <w:bCs/>
          <w:sz w:val="32"/>
          <w:szCs w:val="32"/>
        </w:rPr>
        <w:t xml:space="preserve"> 支出决算为108.6万元，完成预算100%，决算数等于预算数的主要原因无。</w:t>
      </w:r>
    </w:p>
    <w:p>
      <w:pPr>
        <w:spacing w:line="600" w:lineRule="exact"/>
        <w:ind w:firstLineChars="200" w:firstLine="640"/>
        <w:rPr>
          <w:rStyle w:val="23"/>
          <w:rFonts w:eastAsia="仿宋_GB2312"/>
          <w:b w:val="0"/>
          <w:bCs/>
          <w:sz w:val="32"/>
          <w:szCs w:val="32"/>
        </w:rPr>
      </w:pPr>
      <w:r>
        <w:rPr>
          <w:rStyle w:val="23"/>
          <w:rFonts w:eastAsia="仿宋_GB2312"/>
          <w:bCs/>
          <w:sz w:val="32"/>
          <w:szCs w:val="32"/>
        </w:rPr>
        <w:t>（4）一般公共服务（类）档案事务（款）其他档案事务支出（项）:</w:t>
      </w:r>
      <w:r>
        <w:rPr>
          <w:rStyle w:val="23"/>
          <w:rFonts w:eastAsia="仿宋_GB2312"/>
          <w:b w:val="0"/>
          <w:bCs/>
          <w:sz w:val="32"/>
          <w:szCs w:val="32"/>
        </w:rPr>
        <w:t xml:space="preserve"> 支出决算为6万元，完成预算100%，决算数等于预算数的主要原因无。</w:t>
      </w:r>
    </w:p>
    <w:p>
      <w:pPr>
        <w:spacing w:line="600" w:lineRule="exact"/>
        <w:ind w:firstLineChars="200" w:firstLine="640"/>
        <w:rPr>
          <w:rFonts w:eastAsia="仿宋_GB2312"/>
          <w:bCs/>
          <w:sz w:val="32"/>
          <w:szCs w:val="32"/>
        </w:rPr>
      </w:pPr>
      <w:r>
        <w:rPr>
          <w:rStyle w:val="23"/>
          <w:rFonts w:eastAsia="仿宋_GB2312"/>
          <w:bCs/>
          <w:sz w:val="32"/>
          <w:szCs w:val="32"/>
        </w:rPr>
        <w:t>（5）一般公共服务（类）组织事务（款）其他组织事务支出（项）:</w:t>
      </w:r>
      <w:r>
        <w:rPr>
          <w:rStyle w:val="23"/>
          <w:rFonts w:eastAsia="仿宋_GB2312"/>
          <w:b w:val="0"/>
          <w:bCs/>
          <w:sz w:val="32"/>
          <w:szCs w:val="32"/>
        </w:rPr>
        <w:t xml:space="preserve"> 支出决算为2.46万元，完成预算100%，决算数等于预算数的主要原因无。</w:t>
      </w:r>
    </w:p>
    <w:p>
      <w:pPr>
        <w:spacing w:line="600" w:lineRule="exact"/>
        <w:ind w:firstLineChars="200" w:firstLine="640"/>
        <w:rPr>
          <w:rFonts w:eastAsia="仿宋_GB2312"/>
          <w:b/>
          <w:sz w:val="32"/>
          <w:szCs w:val="32"/>
        </w:rPr>
      </w:pPr>
      <w:r>
        <w:rPr>
          <w:rStyle w:val="23"/>
          <w:rFonts w:eastAsia="仿宋_GB2312"/>
          <w:bCs/>
          <w:sz w:val="32"/>
          <w:szCs w:val="32"/>
        </w:rPr>
        <w:t>2.教育（类）（款）（项）:</w:t>
      </w:r>
      <w:r>
        <w:rPr>
          <w:rStyle w:val="23"/>
          <w:rFonts w:eastAsia="仿宋_GB2312"/>
          <w:b w:val="0"/>
          <w:bCs/>
          <w:sz w:val="32"/>
          <w:szCs w:val="32"/>
        </w:rPr>
        <w:t xml:space="preserve"> 支出决算为0万元，完成预算0%，决算数小于/等于预算数的主要原因无。</w:t>
      </w:r>
    </w:p>
    <w:p>
      <w:pPr>
        <w:spacing w:line="600" w:lineRule="exact"/>
        <w:ind w:firstLineChars="200" w:firstLine="640"/>
        <w:rPr>
          <w:rFonts w:eastAsia="仿宋_GB2312"/>
          <w:b/>
          <w:sz w:val="32"/>
          <w:szCs w:val="32"/>
        </w:rPr>
      </w:pPr>
      <w:r>
        <w:rPr>
          <w:rStyle w:val="23"/>
          <w:rFonts w:eastAsia="仿宋_GB2312"/>
          <w:bCs/>
          <w:sz w:val="32"/>
          <w:szCs w:val="32"/>
        </w:rPr>
        <w:t>3.科学技术（类）（款）（项）:</w:t>
      </w:r>
      <w:r>
        <w:rPr>
          <w:rStyle w:val="23"/>
          <w:rFonts w:eastAsia="仿宋_GB2312"/>
          <w:b w:val="0"/>
          <w:bCs/>
          <w:sz w:val="32"/>
          <w:szCs w:val="32"/>
        </w:rPr>
        <w:t xml:space="preserve"> 支出决算为0万元，完成预算0%，决算数小于/等于预算数的主要原因无。</w:t>
      </w:r>
    </w:p>
    <w:p>
      <w:pPr>
        <w:spacing w:line="600" w:lineRule="exact"/>
        <w:ind w:firstLineChars="200" w:firstLine="640"/>
        <w:rPr>
          <w:rStyle w:val="23"/>
          <w:rFonts w:eastAsia="仿宋_GB2312"/>
          <w:bCs/>
          <w:sz w:val="32"/>
          <w:szCs w:val="32"/>
        </w:rPr>
      </w:pPr>
      <w:r>
        <w:rPr>
          <w:rStyle w:val="23"/>
          <w:rFonts w:eastAsia="仿宋_GB2312"/>
          <w:bCs/>
          <w:sz w:val="32"/>
          <w:szCs w:val="32"/>
        </w:rPr>
        <w:t>4.社会保障和就业：</w:t>
      </w:r>
    </w:p>
    <w:p>
      <w:pPr>
        <w:spacing w:line="600" w:lineRule="exact"/>
        <w:ind w:firstLineChars="200" w:firstLine="640"/>
        <w:rPr>
          <w:rStyle w:val="23"/>
          <w:rFonts w:eastAsia="仿宋_GB2312"/>
          <w:b w:val="0"/>
          <w:bCs/>
          <w:sz w:val="32"/>
          <w:szCs w:val="32"/>
        </w:rPr>
      </w:pPr>
      <w:r>
        <w:rPr>
          <w:rStyle w:val="23"/>
          <w:rFonts w:eastAsia="仿宋_GB2312"/>
          <w:bCs/>
          <w:sz w:val="32"/>
          <w:szCs w:val="32"/>
        </w:rPr>
        <w:t>（1）社会保障和就业（类）行政事业单位离退休（款）行政单位离退休（项）:</w:t>
      </w:r>
      <w:r>
        <w:rPr>
          <w:rStyle w:val="23"/>
          <w:rFonts w:eastAsia="仿宋_GB2312"/>
          <w:b w:val="0"/>
          <w:bCs/>
          <w:sz w:val="32"/>
          <w:szCs w:val="32"/>
        </w:rPr>
        <w:t xml:space="preserve"> 支出决算为56.79万元，完成预算100%，决算数等于预算数的主要原因无。</w:t>
      </w:r>
    </w:p>
    <w:p>
      <w:pPr>
        <w:spacing w:line="600" w:lineRule="exact"/>
        <w:ind w:firstLineChars="200" w:firstLine="640"/>
        <w:rPr>
          <w:rStyle w:val="23"/>
          <w:rFonts w:eastAsia="仿宋_GB2312"/>
          <w:b w:val="0"/>
          <w:bCs/>
          <w:sz w:val="32"/>
          <w:szCs w:val="32"/>
        </w:rPr>
      </w:pPr>
      <w:r>
        <w:rPr>
          <w:rStyle w:val="23"/>
          <w:rFonts w:eastAsia="仿宋_GB2312"/>
          <w:bCs/>
          <w:sz w:val="32"/>
          <w:szCs w:val="32"/>
        </w:rPr>
        <w:t>（2）社会保障和就业（类）行政事业单位离退休（款）机关事业单位基本养老保险缴费支出（项）：</w:t>
      </w:r>
      <w:r>
        <w:rPr>
          <w:rStyle w:val="23"/>
          <w:rFonts w:eastAsia="仿宋_GB2312"/>
          <w:b w:val="0"/>
          <w:bCs/>
          <w:sz w:val="32"/>
          <w:szCs w:val="32"/>
        </w:rPr>
        <w:t>支出决算为62.29万元，完成预算100%，决算数等于预算数的主要原因无。</w:t>
      </w:r>
    </w:p>
    <w:p>
      <w:pPr>
        <w:spacing w:line="600" w:lineRule="exact"/>
        <w:ind w:firstLineChars="200" w:firstLine="640"/>
        <w:rPr>
          <w:rStyle w:val="23"/>
          <w:rFonts w:eastAsia="仿宋_GB2312"/>
          <w:b w:val="0"/>
          <w:bCs/>
          <w:sz w:val="32"/>
          <w:szCs w:val="32"/>
        </w:rPr>
      </w:pPr>
      <w:r>
        <w:rPr>
          <w:rStyle w:val="23"/>
          <w:rFonts w:eastAsia="仿宋_GB2312"/>
          <w:bCs/>
          <w:sz w:val="32"/>
          <w:szCs w:val="32"/>
        </w:rPr>
        <w:t>（3）社会保障和就业（类）抚恤（款）死亡抚恤：</w:t>
      </w:r>
      <w:r>
        <w:rPr>
          <w:rStyle w:val="23"/>
          <w:rFonts w:eastAsia="仿宋_GB2312"/>
          <w:b w:val="0"/>
          <w:bCs/>
          <w:sz w:val="32"/>
          <w:szCs w:val="32"/>
        </w:rPr>
        <w:t>支出决算为7.33万元，完成预算100%，决算数等于预算数的主要原因无。</w:t>
      </w:r>
    </w:p>
    <w:p>
      <w:pPr>
        <w:spacing w:line="600" w:lineRule="exact"/>
        <w:ind w:firstLineChars="200" w:firstLine="640"/>
        <w:rPr>
          <w:rFonts w:eastAsia="仿宋_GB2312"/>
          <w:bCs/>
          <w:sz w:val="32"/>
          <w:szCs w:val="32"/>
        </w:rPr>
      </w:pPr>
      <w:r>
        <w:rPr>
          <w:rStyle w:val="23"/>
          <w:rFonts w:eastAsia="仿宋_GB2312"/>
          <w:bCs/>
          <w:sz w:val="32"/>
          <w:szCs w:val="32"/>
        </w:rPr>
        <w:t>（4）社会保障和就业（类）社会福利（款）儿童福利（项）：</w:t>
      </w:r>
      <w:r>
        <w:rPr>
          <w:rStyle w:val="23"/>
          <w:rFonts w:eastAsia="仿宋_GB2312"/>
          <w:b w:val="0"/>
          <w:bCs/>
          <w:sz w:val="32"/>
          <w:szCs w:val="32"/>
        </w:rPr>
        <w:t>支出决算为0万元，完成预算100%，决算数等于预算数的主要原因无。</w:t>
      </w:r>
    </w:p>
    <w:p>
      <w:pPr>
        <w:spacing w:line="600" w:lineRule="exact"/>
        <w:ind w:firstLineChars="200" w:firstLine="640"/>
        <w:rPr>
          <w:rFonts w:eastAsia="仿宋_GB2312"/>
          <w:b/>
          <w:sz w:val="32"/>
          <w:szCs w:val="32"/>
        </w:rPr>
      </w:pPr>
      <w:r>
        <w:rPr>
          <w:rStyle w:val="23"/>
          <w:rFonts w:eastAsia="仿宋_GB2312"/>
          <w:bCs/>
          <w:sz w:val="32"/>
          <w:szCs w:val="32"/>
        </w:rPr>
        <w:t>5.医疗卫生与计划生育（类）其他医疗卫生与计划生育支出（款）其他医疗卫生与计划生育支出（项）:</w:t>
      </w:r>
      <w:r>
        <w:rPr>
          <w:rStyle w:val="23"/>
          <w:rFonts w:eastAsia="仿宋_GB2312"/>
          <w:b w:val="0"/>
          <w:bCs/>
          <w:sz w:val="32"/>
          <w:szCs w:val="32"/>
        </w:rPr>
        <w:t>支出决算为0万元，完成预算100%，决算数等于预算数的主要原因无。</w:t>
      </w:r>
    </w:p>
    <w:p>
      <w:pPr>
        <w:spacing w:line="600" w:lineRule="exact"/>
        <w:ind w:firstLineChars="200" w:firstLine="640"/>
        <w:rPr>
          <w:rFonts w:eastAsia="仿宋_GB2312"/>
          <w:b/>
          <w:sz w:val="32"/>
          <w:szCs w:val="32"/>
        </w:rPr>
      </w:pPr>
      <w:r>
        <w:rPr>
          <w:rStyle w:val="23"/>
          <w:rFonts w:eastAsia="仿宋_GB2312"/>
          <w:bCs/>
          <w:sz w:val="32"/>
          <w:szCs w:val="32"/>
        </w:rPr>
        <w:t>6.住房保障支出（类）住房改革支出（款住房公积金（项）:</w:t>
      </w:r>
      <w:r>
        <w:rPr>
          <w:rStyle w:val="23"/>
          <w:rFonts w:eastAsia="仿宋_GB2312"/>
          <w:b w:val="0"/>
          <w:bCs/>
          <w:sz w:val="32"/>
          <w:szCs w:val="32"/>
        </w:rPr>
        <w:t xml:space="preserve"> 支出决算为38.88万元，完成预算100%，决算数等于预算数的主要原因无。</w:t>
      </w:r>
    </w:p>
    <w:p>
      <w:pPr>
        <w:tabs>
          <w:tab w:val="right" w:pos="8306"/>
        </w:tabs>
        <w:spacing w:line="600" w:lineRule="exact"/>
        <w:ind w:firstLine="640"/>
        <w:outlineLvl w:val="1"/>
        <w:rPr>
          <w:rStyle w:val="2Char"/>
          <w:rFonts w:ascii="Times New Roman" w:cs="Times New Roman" w:hAnsi="Times New Roman"/>
        </w:rPr>
      </w:pPr>
      <w:bookmarkStart w:id="43" w:name="_Toc51100210"/>
      <w:bookmarkStart w:id="44" w:name="_Toc15377214"/>
      <w:r>
        <w:rPr>
          <w:rFonts w:eastAsia="黑体"/>
          <w:sz w:val="32"/>
          <w:szCs w:val="32"/>
        </w:rPr>
        <w:t>六</w:t>
      </w:r>
      <w:r>
        <w:rPr>
          <w:rFonts w:eastAsia="黑体"/>
          <w:b/>
          <w:sz w:val="32"/>
          <w:szCs w:val="32"/>
        </w:rPr>
        <w:t>、一</w:t>
      </w:r>
      <w:r>
        <w:rPr>
          <w:rStyle w:val="2Char"/>
          <w:rFonts w:ascii="Times New Roman" w:eastAsia="黑体" w:cs="Times New Roman" w:hAnsi="Times New Roman"/>
          <w:b w:val="0"/>
        </w:rPr>
        <w:t>般公共预算财政拨款基本支出决算情况说明</w:t>
      </w:r>
      <w:bookmarkEnd w:id="43"/>
      <w:bookmarkEnd w:id="44"/>
    </w:p>
    <w:p>
      <w:pPr>
        <w:spacing w:line="600" w:lineRule="exact"/>
        <w:ind w:firstLine="645"/>
        <w:rPr>
          <w:rFonts w:eastAsia="仿宋_GB2312"/>
          <w:sz w:val="32"/>
          <w:szCs w:val="32"/>
        </w:rPr>
      </w:pPr>
      <w:r>
        <w:rPr>
          <w:rFonts w:eastAsia="仿宋_GB2312"/>
          <w:sz w:val="32"/>
          <w:szCs w:val="32"/>
        </w:rPr>
        <w:t>2020年一般公共预算财政拨款基本支出716.52万元，其中：</w:t>
      </w:r>
    </w:p>
    <w:p>
      <w:pPr>
        <w:spacing w:line="600" w:lineRule="exact"/>
        <w:ind w:firstLine="645"/>
        <w:rPr>
          <w:rFonts w:eastAsia="仿宋_GB2312"/>
          <w:sz w:val="32"/>
          <w:szCs w:val="32"/>
        </w:rPr>
      </w:pPr>
      <w:r>
        <w:rPr>
          <w:rFonts w:eastAsia="仿宋_GB2312"/>
          <w:sz w:val="32"/>
          <w:szCs w:val="32"/>
        </w:rPr>
        <w:t>人员经费545.33万元，主要包括：基本工资101.65万元、津贴补贴257.81万元、奖金0万元、伙食补助费0万元、绩效工资0万元、机关事业单位基本养老保险缴费33.25万元、职业年金缴费0万元、职工基本医疗保险缴费24.81万元、公务员医疗补助缴费4.17万元、其他社会保障缴费7.15万元、其他工资福利支出0万元、离休费0万元、退休费56.88万元、抚恤金7.33万元、生活补助0.92万元、医疗费补助0万元、奖励金0万元、住房公积金38.88万元、其他对个人和家庭的补助支出12.48万元等。</w:t>
        <w:br/>
        <w:t>　　日常公用经费167.72万元，主要包括：办公费2.51万元、印刷费6.92万元、咨询费0万元、手续费0万元、水费1.27万元、电费13.94万元、邮电费4.29万元、取暖费0万元、物业管理费0万元、差旅费14.86万元、因公出国（境）费用0万元、维修（护）费3.51万元、租赁费0万元、会议费0.91万元、培训费0.28万元、公务接待费1.32万元、劳务费6.13万元、委托业务费77.41万元、工会经费6.17万元、福利费0万元、公务用车运行维护费1.54万元、其他交通费24.87万元、税金及附加费用0万元、其他商品和服务支出1.79万元、办公设备购置0万元、专用设备购置0万元、信息网络及软件购置更新0万元。</w:t>
      </w:r>
    </w:p>
    <w:p>
      <w:pPr>
        <w:spacing w:line="600" w:lineRule="exact"/>
        <w:ind w:firstLine="645"/>
        <w:rPr>
          <w:rFonts w:eastAsia="仿宋_GB2312"/>
          <w:sz w:val="32"/>
          <w:szCs w:val="32"/>
        </w:rPr>
      </w:pPr>
      <w:r>
        <w:rPr>
          <w:rFonts w:eastAsia="仿宋_GB2312"/>
          <w:sz w:val="32"/>
          <w:szCs w:val="32"/>
        </w:rPr>
        <w:t>其他资本性支出3.48万元。</w:t>
      </w:r>
    </w:p>
    <w:p>
      <w:pPr>
        <w:spacing w:line="600" w:lineRule="exact"/>
        <w:ind w:firstLine="640"/>
        <w:outlineLvl w:val="1"/>
        <w:rPr>
          <w:rStyle w:val="2Char"/>
          <w:rFonts w:ascii="Times New Roman" w:eastAsia="黑体" w:cs="Times New Roman" w:hAnsi="Times New Roman"/>
          <w:b w:val="0"/>
        </w:rPr>
      </w:pPr>
      <w:bookmarkStart w:id="45" w:name="_Toc51100211"/>
      <w:bookmarkStart w:id="46" w:name="_Toc15377215"/>
      <w:r>
        <w:rPr>
          <w:rFonts w:eastAsia="黑体"/>
          <w:sz w:val="32"/>
          <w:szCs w:val="32"/>
        </w:rPr>
        <w:t>七、</w:t>
      </w:r>
      <w:r>
        <w:rPr>
          <w:rStyle w:val="2Char"/>
          <w:rFonts w:ascii="Times New Roman" w:eastAsia="黑体" w:cs="Times New Roman" w:hAnsi="Times New Roman"/>
        </w:rPr>
        <w:t>“</w:t>
      </w:r>
      <w:r>
        <w:rPr>
          <w:rStyle w:val="2Char"/>
          <w:rFonts w:ascii="Times New Roman" w:eastAsia="黑体" w:cs="Times New Roman" w:hAnsi="Times New Roman"/>
          <w:b w:val="0"/>
        </w:rPr>
        <w:t>三公”经费财政拨款支出决算情况说明</w:t>
      </w:r>
      <w:bookmarkEnd w:id="45"/>
      <w:bookmarkEnd w:id="46"/>
    </w:p>
    <w:p>
      <w:pPr>
        <w:spacing w:line="600" w:lineRule="exact"/>
        <w:ind w:firstLine="640"/>
        <w:outlineLvl w:val="2"/>
        <w:rPr>
          <w:rFonts w:eastAsia="仿宋"/>
          <w:b/>
          <w:sz w:val="32"/>
          <w:szCs w:val="32"/>
        </w:rPr>
      </w:pPr>
      <w:bookmarkStart w:id="47" w:name="_Toc15377216"/>
      <w:r>
        <w:rPr>
          <w:rFonts w:eastAsia="仿宋"/>
          <w:b/>
          <w:sz w:val="32"/>
          <w:szCs w:val="32"/>
        </w:rPr>
        <w:t>（一）“三公”经费财政拨款支出决算总体情况说明</w:t>
      </w:r>
      <w:bookmarkEnd w:id="47"/>
    </w:p>
    <w:p>
      <w:pPr>
        <w:spacing w:line="576" w:lineRule="exact"/>
        <w:ind w:firstLine="660"/>
        <w:rPr>
          <w:rFonts w:eastAsia="仿宋_GB2312"/>
          <w:sz w:val="33"/>
          <w:szCs w:val="33"/>
        </w:rPr>
      </w:pPr>
      <w:r>
        <w:rPr>
          <w:rFonts w:eastAsia="仿宋_GB2312"/>
          <w:sz w:val="32"/>
          <w:szCs w:val="32"/>
        </w:rPr>
        <w:t>2020年“三公”经费财政拨款支出决算为2.86万元，完成预算93.77%，决算数小于预算数的主要原因是压减三公经费支出。</w:t>
      </w:r>
    </w:p>
    <w:p>
      <w:pPr>
        <w:spacing w:line="600" w:lineRule="exact"/>
        <w:ind w:firstLine="640"/>
        <w:outlineLvl w:val="2"/>
        <w:rPr>
          <w:rFonts w:eastAsia="仿宋"/>
          <w:b/>
          <w:sz w:val="32"/>
          <w:szCs w:val="32"/>
        </w:rPr>
      </w:pPr>
      <w:bookmarkStart w:id="48" w:name="_Toc15377217"/>
      <w:r>
        <w:rPr>
          <w:rFonts w:eastAsia="仿宋"/>
          <w:b/>
          <w:sz w:val="32"/>
          <w:szCs w:val="32"/>
        </w:rPr>
        <w:t>（二）“三公”经费财政拨款支出决算具体情况说明</w:t>
      </w:r>
      <w:bookmarkEnd w:id="48"/>
    </w:p>
    <w:p>
      <w:pPr>
        <w:spacing w:line="600" w:lineRule="exact"/>
        <w:ind w:firstLine="640"/>
        <w:rPr>
          <w:rFonts w:eastAsia="仿宋_GB2312"/>
          <w:sz w:val="32"/>
          <w:szCs w:val="32"/>
        </w:rPr>
      </w:pPr>
      <w:r>
        <w:rPr>
          <w:rFonts w:eastAsia="仿宋_GB2312"/>
          <w:sz w:val="32"/>
          <w:szCs w:val="32"/>
        </w:rPr>
        <w:t>2020年“三公”经费财政拨款支出决算中，因公出国（境）费支出决算0万元，占0%；公务用车购置及运行维护费支出决算1.54万元，占53.85%；公务接待费支出决算1.32万元，占46.15%。具体情况如下：</w:t>
      </w:r>
    </w:p>
    <w:p>
      <w:pPr>
        <w:spacing w:line="600" w:lineRule="exact"/>
        <w:ind w:firstLine="640"/>
        <w:rPr>
          <w:rFonts w:eastAsia="仿宋"/>
          <w:color w:val="FF0000"/>
          <w:sz w:val="32"/>
          <w:szCs w:val="32"/>
        </w:rPr>
      </w:pPr>
      <w:r>
        <w:rPr>
          <w:rFonts w:eastAsia="仿宋_GB2312"/>
          <w:color w:val="000000"/>
          <w:sz w:val="32"/>
          <w:szCs w:val="32"/>
        </w:rPr>
        <w:drawing>
          <wp:anchor distT="0" distB="0" distL="114300" distR="114300" simplePos="0" relativeHeight="37" behindDoc="0" locked="0" layoutInCell="1" hidden="0" allowOverlap="1">
            <wp:simplePos x="0" y="0"/>
            <wp:positionH relativeFrom="column">
              <wp:posOffset>467359</wp:posOffset>
            </wp:positionH>
            <wp:positionV relativeFrom="paragraph">
              <wp:posOffset>76200</wp:posOffset>
            </wp:positionV>
            <wp:extent cx="3616959" cy="1082675"/>
            <wp:effectExtent l="0" t="0" r="0" b="0"/>
            <wp:wrapTight wrapText="bothSides">
              <wp:wrapPolygon>
                <wp:start x="-3" y="-39"/>
                <wp:lineTo x="-3" y="21433"/>
                <wp:lineTo x="21554" y="21433"/>
                <wp:lineTo x="21554" y="-39"/>
                <wp:lineTo x="-3" y="-39"/>
              </wp:wrapPolygon>
            </wp:wrapTight>
            <wp:docPr id="8" name="对象 4"/>
            <wp:cNvGraphicFramePr>
              <a:graphicFrameLocks noChangeAspect="1"/>
            </wp:cNvGraphicFramePr>
            <a:graphic>
              <a:graphicData uri="http://schemas.openxmlformats.org/drawingml/2006/chart">
                <c:chart xmlns:c="http://schemas.openxmlformats.org/drawingml/2006/chart" r:id="rId13"/>
              </a:graphicData>
            </a:graphic>
          </wp:anchor>
        </w:drawing>
      </w:r>
    </w:p>
    <w:p>
      <w:pPr>
        <w:spacing w:line="600" w:lineRule="exact"/>
        <w:ind w:firstLine="640"/>
        <w:rPr>
          <w:rFonts w:eastAsia="仿宋_GB2312"/>
          <w:color w:val="000000"/>
          <w:sz w:val="32"/>
          <w:szCs w:val="32"/>
        </w:rPr>
      </w:pPr>
    </w:p>
    <w:p>
      <w:pPr>
        <w:spacing w:line="600" w:lineRule="exact"/>
        <w:ind w:firstLine="640"/>
        <w:rPr>
          <w:rFonts w:eastAsia="仿宋"/>
          <w:color w:val="FF0000"/>
          <w:sz w:val="32"/>
          <w:szCs w:val="32"/>
        </w:rPr>
      </w:pPr>
    </w:p>
    <w:p>
      <w:pPr>
        <w:spacing w:line="600" w:lineRule="exact"/>
        <w:ind w:firstLine="640"/>
        <w:rPr>
          <w:rFonts w:eastAsia="仿宋"/>
          <w:color w:val="FF0000"/>
          <w:sz w:val="32"/>
          <w:szCs w:val="32"/>
        </w:rPr>
      </w:pPr>
    </w:p>
    <w:p>
      <w:pPr>
        <w:spacing w:line="600" w:lineRule="exact"/>
        <w:ind w:firstLine="640"/>
        <w:rPr>
          <w:rFonts w:eastAsia="仿宋"/>
          <w:sz w:val="32"/>
          <w:szCs w:val="32"/>
        </w:rPr>
      </w:pPr>
      <w:r>
        <w:rPr>
          <w:rFonts w:eastAsia="仿宋"/>
          <w:sz w:val="32"/>
          <w:szCs w:val="32"/>
        </w:rPr>
        <w:t>（图8：“三公”经费财政拨款支出结构）（饼状图）</w:t>
      </w:r>
    </w:p>
    <w:p>
      <w:pPr>
        <w:spacing w:line="600" w:lineRule="exact"/>
        <w:ind w:firstLine="640"/>
        <w:rPr>
          <w:rFonts w:eastAsia="仿宋"/>
          <w:sz w:val="32"/>
          <w:szCs w:val="32"/>
        </w:rPr>
      </w:pPr>
    </w:p>
    <w:p>
      <w:pPr>
        <w:spacing w:line="600" w:lineRule="exact"/>
        <w:ind w:firstLine="640"/>
        <w:rPr>
          <w:rFonts w:eastAsia="仿宋_GB2312"/>
          <w:b/>
          <w:sz w:val="32"/>
          <w:szCs w:val="32"/>
        </w:rPr>
      </w:pPr>
      <w:r>
        <w:rPr>
          <w:rFonts w:eastAsia="仿宋_GB2312"/>
          <w:b/>
          <w:sz w:val="32"/>
          <w:szCs w:val="32"/>
        </w:rPr>
        <w:t>1.因公出国（境）经费支出</w:t>
      </w:r>
      <w:r>
        <w:rPr>
          <w:rFonts w:eastAsia="仿宋_GB2312"/>
          <w:sz w:val="32"/>
          <w:szCs w:val="32"/>
        </w:rPr>
        <w:t>0万元，</w:t>
      </w:r>
      <w:r>
        <w:rPr>
          <w:rStyle w:val="23"/>
          <w:rFonts w:eastAsia="仿宋"/>
          <w:b w:val="0"/>
          <w:bCs/>
          <w:sz w:val="32"/>
          <w:szCs w:val="32"/>
        </w:rPr>
        <w:t>完成预算0%。</w:t>
      </w:r>
      <w:r>
        <w:rPr>
          <w:rFonts w:eastAsia="仿宋_GB2312"/>
          <w:sz w:val="32"/>
          <w:szCs w:val="32"/>
        </w:rPr>
        <w:t>全年安排因公出国（境）团组0次，出国（境）0人。因公出国（境）支出决算比2017年增加/减少0万元，增长/下降%。主要原因无。</w:t>
      </w:r>
    </w:p>
    <w:p>
      <w:pPr>
        <w:spacing w:line="600" w:lineRule="exact"/>
        <w:ind w:firstLine="640"/>
        <w:rPr>
          <w:rFonts w:eastAsia="仿宋_GB2312"/>
          <w:sz w:val="32"/>
          <w:szCs w:val="32"/>
        </w:rPr>
      </w:pPr>
      <w:r>
        <w:rPr>
          <w:rFonts w:eastAsia="仿宋_GB2312"/>
          <w:sz w:val="32"/>
          <w:szCs w:val="32"/>
        </w:rPr>
        <w:t>开支内容包括：无（团组名称、出访地点、取得成效）。</w:t>
      </w:r>
    </w:p>
    <w:p>
      <w:pPr>
        <w:spacing w:line="600" w:lineRule="exact"/>
        <w:ind w:firstLine="640"/>
        <w:rPr>
          <w:rFonts w:eastAsia="仿宋_GB2312"/>
          <w:sz w:val="32"/>
          <w:szCs w:val="32"/>
        </w:rPr>
      </w:pPr>
      <w:r>
        <w:rPr>
          <w:rFonts w:eastAsia="仿宋_GB2312"/>
          <w:b/>
          <w:sz w:val="32"/>
          <w:szCs w:val="32"/>
        </w:rPr>
        <w:t>2.公务用车购置及运行维护费支出</w:t>
      </w:r>
      <w:r>
        <w:rPr>
          <w:rFonts w:eastAsia="仿宋_GB2312"/>
          <w:sz w:val="32"/>
          <w:szCs w:val="32"/>
        </w:rPr>
        <w:t>1.54万元,完成预算90.01%。公务用车购置及运行维护费支出决算比2019年减少0.25万元，下降13.96%。主要原因是财政压缩拨款资金。</w:t>
      </w:r>
    </w:p>
    <w:p>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0万元。全年按规定更新购置公务用车0辆，其中：轿车0辆、金额0万元，越野车0辆、金额0万元，载客汽车0辆、金额0万元。截至2020年12月底，单位共有公务用车1辆，其中：轿车1辆、越野车0辆、载客汽车0辆。</w:t>
      </w:r>
    </w:p>
    <w:p>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1.54万元。主要用于档案征集、精准扶贫及日常公务用车等所需的公务用车燃料费、维修费、过路过桥费、保险费等支出。</w:t>
      </w:r>
    </w:p>
    <w:p>
      <w:pPr>
        <w:spacing w:line="576" w:lineRule="exact"/>
        <w:ind w:firstLine="660"/>
        <w:rPr>
          <w:rFonts w:eastAsia="仿宋_GB2312"/>
          <w:sz w:val="32"/>
          <w:szCs w:val="32"/>
        </w:rPr>
      </w:pPr>
      <w:r>
        <w:rPr>
          <w:rFonts w:eastAsia="仿宋_GB2312"/>
          <w:b/>
          <w:sz w:val="32"/>
          <w:szCs w:val="32"/>
        </w:rPr>
        <w:t>3.公务接待费支出</w:t>
      </w:r>
      <w:r>
        <w:rPr>
          <w:rFonts w:eastAsia="仿宋_GB2312"/>
          <w:sz w:val="32"/>
          <w:szCs w:val="32"/>
        </w:rPr>
        <w:t>1.32万元，</w:t>
      </w:r>
      <w:r>
        <w:rPr>
          <w:rStyle w:val="23"/>
          <w:rFonts w:ascii="仿宋_GB2312" w:eastAsia="仿宋_GB2312" w:hint="eastAsia"/>
          <w:b w:val="0"/>
          <w:bCs/>
          <w:sz w:val="32"/>
          <w:szCs w:val="32"/>
        </w:rPr>
        <w:t>完成预算97.78%。</w:t>
      </w:r>
      <w:r>
        <w:rPr>
          <w:rFonts w:eastAsia="仿宋_GB2312"/>
          <w:sz w:val="32"/>
          <w:szCs w:val="32"/>
        </w:rPr>
        <w:t>公务接待费支出决算比2019年增加0.27万元，上涨了25.71%。其原因主要为：</w:t>
      </w:r>
      <w:r>
        <w:rPr>
          <w:rFonts w:eastAsia="仿宋_GB2312"/>
          <w:sz w:val="33"/>
          <w:szCs w:val="33"/>
        </w:rPr>
        <w:t>一是市档案馆2020年下半年接待外地来访调研、学习团队数量较上年有所增长，二是2020年开展“方毅与攀枝花”项目产生的因征集方毅档案而产生的公务接待费用较上年有所增长。</w:t>
      </w:r>
      <w:r>
        <w:rPr>
          <w:rFonts w:eastAsia="仿宋_GB2312"/>
          <w:sz w:val="32"/>
          <w:szCs w:val="32"/>
        </w:rPr>
        <w:t>主要用于执行公务、开展业务活动开支的交通费、住宿费、用餐费等</w:t>
      </w:r>
      <w:r>
        <w:rPr>
          <w:rFonts w:eastAsia="仿宋_GB2312"/>
          <w:color w:val="000000"/>
          <w:sz w:val="32"/>
          <w:szCs w:val="32"/>
          <w14:textFill>
            <w14:solidFill>
              <w14:srgbClr w14:val="000000"/>
            </w14:solidFill>
          </w14:textFill>
        </w:rPr>
        <w:t>。</w:t>
      </w:r>
    </w:p>
    <w:p>
      <w:pPr>
        <w:spacing w:line="600" w:lineRule="exact"/>
        <w:ind w:firstLineChars="200" w:firstLine="640"/>
        <w:rPr>
          <w:rFonts w:eastAsia="仿宋_GB2312"/>
          <w:sz w:val="32"/>
          <w:szCs w:val="32"/>
        </w:rPr>
      </w:pPr>
      <w:r>
        <w:rPr>
          <w:rFonts w:eastAsia="仿宋_GB2312"/>
          <w:color w:val="000000"/>
          <w:sz w:val="32"/>
          <w:szCs w:val="32"/>
          <w14:textFill>
            <w14:solidFill>
              <w14:srgbClr w14:val="000000"/>
            </w14:solidFill>
          </w14:textFill>
        </w:rPr>
        <w:t>国内公务接待12批次，89人次，共计支出1.32万元，具体内容包括：接待西昌档案馆来攀学习交流餐费0.11万元；支付省档案馆张辉华一行莅攀调研工作餐费0.1万元；支付西部知名企业家赴攀考察交流工作餐费0.04万元；接待凉山州档案馆赴攀考察学习国家综合档案馆建设接待费0.16万元;接待自贡市档案馆到攀调研工作餐费0.16万元，接待辽宁省档案馆到攀调研工作餐费0.16万元，接待米易县档案馆到市档案馆学习工作餐费0.12万元，接待常隆庆孙辈捐赠接待费0.13万元，征集方毅副总理档案产生接待费用0.21，接待原副省长孟东波之子一行工作餐费0.13。</w:t>
      </w:r>
      <w:r>
        <w:rPr>
          <w:rFonts w:eastAsia="仿宋_GB2312"/>
          <w:sz w:val="32"/>
          <w:szCs w:val="32"/>
        </w:rPr>
        <w:t>其中：</w:t>
      </w:r>
    </w:p>
    <w:p>
      <w:pPr>
        <w:spacing w:line="600" w:lineRule="exact"/>
        <w:ind w:firstLineChars="200" w:firstLine="640"/>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万元，外事接待0批次，0人，共计支出0万元，主要用于接待无。</w:t>
      </w:r>
    </w:p>
    <w:p>
      <w:pPr>
        <w:spacing w:line="600" w:lineRule="exact"/>
        <w:ind w:firstLine="640"/>
        <w:rPr>
          <w:rFonts w:eastAsia="仿宋_GB2312"/>
          <w:color w:val="FF0000"/>
          <w:sz w:val="32"/>
          <w:szCs w:val="32"/>
        </w:rPr>
      </w:pPr>
      <w:r>
        <w:rPr>
          <w:rFonts w:eastAsia="仿宋"/>
          <w:b/>
          <w:sz w:val="32"/>
          <w:szCs w:val="32"/>
        </w:rPr>
        <w:t>其他国内公务接待支出</w:t>
      </w:r>
      <w:r>
        <w:rPr>
          <w:rFonts w:eastAsia="仿宋"/>
          <w:bCs/>
          <w:sz w:val="32"/>
          <w:szCs w:val="32"/>
        </w:rPr>
        <w:t>0</w:t>
      </w:r>
      <w:r>
        <w:rPr>
          <w:rFonts w:eastAsia="仿宋_GB2312"/>
          <w:sz w:val="32"/>
          <w:szCs w:val="32"/>
        </w:rPr>
        <w:t>万元。</w:t>
      </w:r>
      <w:bookmarkStart w:id="49" w:name="_Toc15377218"/>
    </w:p>
    <w:p>
      <w:pPr>
        <w:spacing w:line="600" w:lineRule="exact"/>
        <w:ind w:firstLine="640"/>
        <w:outlineLvl w:val="1"/>
        <w:rPr>
          <w:rStyle w:val="2Char"/>
          <w:rFonts w:ascii="Times New Roman" w:eastAsia="黑体" w:cs="Times New Roman" w:hAnsi="Times New Roman"/>
        </w:rPr>
      </w:pPr>
      <w:bookmarkStart w:id="50" w:name="_Toc51100212"/>
      <w:r>
        <w:rPr>
          <w:rFonts w:eastAsia="黑体"/>
          <w:sz w:val="32"/>
          <w:szCs w:val="32"/>
        </w:rPr>
        <w:t>八、</w:t>
      </w:r>
      <w:r>
        <w:rPr>
          <w:rStyle w:val="2Char"/>
          <w:rFonts w:ascii="Times New Roman" w:eastAsia="黑体" w:cs="Times New Roman" w:hAnsi="Times New Roman"/>
          <w:b w:val="0"/>
        </w:rPr>
        <w:t>政府性基金预算支出决算情况说明</w:t>
      </w:r>
      <w:bookmarkEnd w:id="49"/>
      <w:bookmarkEnd w:id="50"/>
    </w:p>
    <w:p>
      <w:pPr>
        <w:spacing w:line="600" w:lineRule="exact"/>
        <w:ind w:firstLine="640"/>
        <w:rPr>
          <w:rFonts w:eastAsia="仿宋_GB2312"/>
          <w:sz w:val="32"/>
          <w:szCs w:val="32"/>
        </w:rPr>
      </w:pPr>
      <w:r>
        <w:rPr>
          <w:rFonts w:eastAsia="仿宋_GB2312"/>
          <w:sz w:val="32"/>
          <w:szCs w:val="32"/>
        </w:rPr>
        <w:t>2020年政府性基金预算拨款收入0.91万元，支出0.91万元。</w:t>
      </w:r>
    </w:p>
    <w:p>
      <w:pPr>
        <w:numPr>
          <w:ilvl w:val="0"/>
          <w:numId w:val="2"/>
        </w:numPr>
        <w:spacing w:line="600" w:lineRule="exact"/>
        <w:ind w:left="0" w:firstLine="640"/>
        <w:outlineLvl w:val="1"/>
        <w:rPr>
          <w:rStyle w:val="2Char"/>
          <w:rFonts w:ascii="Times New Roman" w:eastAsia="黑体" w:cs="Times New Roman" w:hAnsi="Times New Roman"/>
          <w:b w:val="0"/>
        </w:rPr>
      </w:pPr>
      <w:bookmarkStart w:id="51" w:name="_Toc15377219"/>
      <w:bookmarkStart w:id="52" w:name="_Toc51100213"/>
      <w:r>
        <w:rPr>
          <w:rStyle w:val="2Char"/>
          <w:rFonts w:ascii="Times New Roman" w:eastAsia="黑体" w:cs="Times New Roman" w:hAnsi="Times New Roman"/>
          <w:b w:val="0"/>
        </w:rPr>
        <w:t>国有资本经营预算支出决算情况说明</w:t>
      </w:r>
      <w:bookmarkEnd w:id="51"/>
      <w:bookmarkEnd w:id="52"/>
    </w:p>
    <w:p>
      <w:pPr>
        <w:spacing w:line="600" w:lineRule="exact"/>
        <w:ind w:firstLine="640"/>
        <w:rPr>
          <w:rFonts w:eastAsia="仿宋_GB2312"/>
          <w:sz w:val="32"/>
          <w:szCs w:val="32"/>
        </w:rPr>
      </w:pPr>
      <w:r>
        <w:rPr>
          <w:rFonts w:eastAsia="仿宋_GB2312"/>
          <w:sz w:val="32"/>
          <w:szCs w:val="32"/>
        </w:rPr>
        <w:t>2020年国有资本经营预算拨款支出0万元。</w:t>
      </w:r>
    </w:p>
    <w:p>
      <w:pPr>
        <w:pStyle w:val="29"/>
        <w:numPr>
          <w:ilvl w:val="0"/>
          <w:numId w:val="3"/>
        </w:numPr>
        <w:spacing w:line="580" w:lineRule="exact"/>
        <w:ind w:firstLineChars="0"/>
        <w:rPr>
          <w:rStyle w:val="2Char"/>
          <w:rFonts w:ascii="Times New Roman" w:eastAsia="黑体" w:cs="Times New Roman" w:hAnsi="Times New Roman"/>
          <w:b w:val="0"/>
        </w:rPr>
      </w:pPr>
      <w:bookmarkStart w:id="53" w:name="_Toc51100214"/>
      <w:r>
        <w:rPr>
          <w:rStyle w:val="2Char"/>
          <w:rFonts w:ascii="Times New Roman" w:eastAsia="黑体" w:cs="Times New Roman" w:hAnsi="Times New Roman"/>
          <w:b w:val="0"/>
        </w:rPr>
        <w:t>其他重要事项的情况说明</w:t>
      </w:r>
      <w:bookmarkEnd w:id="53"/>
    </w:p>
    <w:p>
      <w:pPr>
        <w:spacing w:line="600" w:lineRule="exact"/>
        <w:ind w:firstLineChars="200" w:firstLine="640"/>
        <w:outlineLvl w:val="2"/>
        <w:rPr>
          <w:rFonts w:eastAsia="仿宋"/>
          <w:sz w:val="32"/>
          <w:szCs w:val="32"/>
        </w:rPr>
      </w:pPr>
      <w:bookmarkStart w:id="54" w:name="_Toc15377222"/>
      <w:r>
        <w:rPr>
          <w:rFonts w:eastAsia="仿宋"/>
          <w:b/>
          <w:sz w:val="32"/>
          <w:szCs w:val="32"/>
        </w:rPr>
        <w:t>（一）机关运行经费支出情况</w:t>
      </w:r>
      <w:bookmarkEnd w:id="54"/>
    </w:p>
    <w:p>
      <w:pPr>
        <w:spacing w:line="600" w:lineRule="exact"/>
        <w:ind w:firstLineChars="200" w:firstLine="640"/>
        <w:rPr>
          <w:rFonts w:eastAsia="仿宋_GB2312"/>
          <w:sz w:val="32"/>
          <w:szCs w:val="32"/>
        </w:rPr>
      </w:pPr>
      <w:r>
        <w:rPr>
          <w:rFonts w:eastAsia="仿宋_GB2312"/>
          <w:sz w:val="32"/>
          <w:szCs w:val="32"/>
        </w:rPr>
        <w:t>2020年，攀枝花市档案馆机关运行经费支出167.72</w:t>
      </w:r>
      <w:r>
        <w:rPr>
          <w:rFonts w:eastAsia="仿宋_GB2312"/>
          <w:color w:val="000000"/>
          <w:sz w:val="32"/>
          <w:szCs w:val="32"/>
          <w14:textFill>
            <w14:solidFill>
              <w14:srgbClr w14:val="000000"/>
            </w14:solidFill>
          </w14:textFill>
        </w:rPr>
        <w:t>万元，比2019年增加32.42万元，下降0.24%。主要原因是为保障项目运行所列支的委托业务费高于2019年</w:t>
      </w:r>
      <w:r>
        <w:rPr>
          <w:rFonts w:eastAsia="仿宋_GB2312"/>
          <w:sz w:val="32"/>
          <w:szCs w:val="32"/>
        </w:rPr>
        <w:t>。</w:t>
      </w:r>
    </w:p>
    <w:p>
      <w:pPr>
        <w:autoSpaceDE w:val="0"/>
        <w:autoSpaceDN w:val="0"/>
        <w:adjustRightInd w:val="0"/>
        <w:spacing w:line="600" w:lineRule="exact"/>
        <w:ind w:firstLineChars="200" w:firstLine="640"/>
        <w:jc w:val="left"/>
        <w:outlineLvl w:val="2"/>
        <w:rPr>
          <w:rFonts w:eastAsia="仿宋"/>
          <w:b/>
          <w:sz w:val="32"/>
          <w:szCs w:val="32"/>
        </w:rPr>
      </w:pPr>
      <w:bookmarkStart w:id="55" w:name="_Toc15377223"/>
      <w:r>
        <w:rPr>
          <w:rFonts w:eastAsia="仿宋"/>
          <w:b/>
          <w:sz w:val="32"/>
          <w:szCs w:val="32"/>
        </w:rPr>
        <w:t>（二）政府采购支出情况</w:t>
      </w:r>
      <w:bookmarkEnd w:id="55"/>
    </w:p>
    <w:p>
      <w:pPr>
        <w:spacing w:line="600" w:lineRule="exact"/>
        <w:ind w:firstLineChars="200" w:firstLine="640"/>
        <w:rPr>
          <w:rFonts w:eastAsia="仿宋_GB2312"/>
          <w:sz w:val="32"/>
          <w:szCs w:val="32"/>
        </w:rPr>
      </w:pPr>
      <w:r>
        <w:rPr>
          <w:rFonts w:eastAsia="仿宋_GB2312"/>
          <w:sz w:val="32"/>
          <w:szCs w:val="32"/>
        </w:rPr>
        <w:t>2020年，攀枝花市档案馆政府采购支出总额3.48万元，其中：政府采购货物支出3.48万元、政府采购工程支出0万元、政府采购服务支出0万元。主要用于办公用打印机及打复印一体机。授予中小企业合同金额3.48万元，占政府采购支出总额的100%，其中：授予小微企业合同金额3.48万元，占政府采购支出总额的100%。</w:t>
      </w:r>
    </w:p>
    <w:p>
      <w:pPr>
        <w:autoSpaceDE w:val="0"/>
        <w:autoSpaceDN w:val="0"/>
        <w:adjustRightInd w:val="0"/>
        <w:spacing w:line="600" w:lineRule="exact"/>
        <w:ind w:firstLineChars="200" w:firstLine="640"/>
        <w:jc w:val="left"/>
        <w:outlineLvl w:val="2"/>
        <w:rPr>
          <w:rFonts w:eastAsia="仿宋"/>
          <w:b/>
          <w:sz w:val="32"/>
          <w:szCs w:val="32"/>
        </w:rPr>
      </w:pPr>
      <w:bookmarkStart w:id="56" w:name="_Toc15377224"/>
      <w:r>
        <w:rPr>
          <w:rFonts w:eastAsia="仿宋"/>
          <w:b/>
          <w:sz w:val="32"/>
          <w:szCs w:val="32"/>
        </w:rPr>
        <w:t>（三）国有资产占有使用情况</w:t>
      </w:r>
      <w:bookmarkEnd w:id="56"/>
    </w:p>
    <w:p>
      <w:pPr>
        <w:spacing w:line="580" w:lineRule="exact"/>
        <w:ind w:firstLineChars="150" w:firstLine="480"/>
        <w:rPr>
          <w:rFonts w:eastAsia="仿宋_GB2312"/>
          <w:sz w:val="32"/>
          <w:szCs w:val="32"/>
        </w:rPr>
      </w:pPr>
      <w:r>
        <w:rPr>
          <w:rFonts w:eastAsia="仿宋_GB2312"/>
          <w:sz w:val="32"/>
          <w:szCs w:val="32"/>
        </w:rPr>
        <w:t>截至2020年12月31日，攀枝花市档案馆共有车辆1辆，其中：部级领导干部用车0辆、一般公务用车1辆、一般执法执勤用车0辆、特种专业技术用车0辆、其他用车0辆。单价50万元以上通用设备0台（套），单价100万元以上专用设备0台（套）。</w:t>
      </w:r>
    </w:p>
    <w:p>
      <w:pPr>
        <w:spacing w:line="580" w:lineRule="exact"/>
        <w:ind w:firstLineChars="150" w:firstLine="480"/>
        <w:rPr>
          <w:rFonts w:eastAsia="仿宋"/>
          <w:sz w:val="32"/>
          <w:szCs w:val="32"/>
        </w:rPr>
      </w:pPr>
      <w:r>
        <w:rPr>
          <w:rFonts w:eastAsia="仿宋"/>
          <w:b/>
          <w:bCs/>
          <w:sz w:val="32"/>
          <w:szCs w:val="32"/>
        </w:rPr>
        <w:t>（四）预算绩效管理情况</w:t>
      </w:r>
    </w:p>
    <w:p>
      <w:pPr>
        <w:spacing w:line="600" w:lineRule="exact"/>
        <w:ind w:firstLineChars="200" w:firstLine="640"/>
        <w:rPr>
          <w:rFonts w:eastAsia="仿宋_GB2312"/>
          <w:color w:val="000000"/>
          <w:sz w:val="32"/>
          <w:szCs w:val="32"/>
          <w14:textFill>
            <w14:solidFill>
              <w14:srgbClr w14:val="000000"/>
            </w14:solidFill>
          </w14:textFill>
        </w:rPr>
      </w:pPr>
      <w:r>
        <w:rPr>
          <w:rFonts w:eastAsia="仿宋_GB2312"/>
          <w:color w:val="000000"/>
          <w:sz w:val="32"/>
          <w:szCs w:val="32"/>
          <w14:textFill>
            <w14:solidFill>
              <w14:srgbClr w14:val="000000"/>
            </w14:solidFill>
          </w14:textFill>
        </w:rPr>
        <w:t>根据预算绩效管理要求，本单位在年初预算编制阶段，组织对馆藏档案安全保管安保服务、档案馆藏档案全文数字化、《方毅与攀枝花》展览、档案馆馆藏电费项目开展了预算事前绩效评估，编制了绩效目标，预算执行过程中，选取2个项目开展绩效监控，年终执行完毕后，对2个项目开展了绩效目标完成情况梳理填报。从评价情况来看，有关项目立项程序完整、规范，预算执行及时、有效，绩效目标得到较好实现，绩效管理水平不断提高，绩效指标体系建设逐渐丰富和完善。</w:t>
      </w:r>
    </w:p>
    <w:p>
      <w:pPr>
        <w:tabs>
          <w:tab w:val="left" w:pos="312"/>
        </w:tabs>
        <w:spacing w:line="580" w:lineRule="exact"/>
        <w:ind w:firstLineChars="200" w:firstLine="640"/>
        <w:rPr>
          <w:rFonts w:eastAsia="仿宋_GB2312"/>
          <w:b/>
          <w:color w:val="000000"/>
          <w:sz w:val="32"/>
          <w:szCs w:val="32"/>
          <w14:textFill>
            <w14:solidFill>
              <w14:srgbClr w14:val="000000"/>
            </w14:solidFill>
          </w14:textFill>
        </w:rPr>
      </w:pPr>
      <w:r>
        <w:rPr>
          <w:rFonts w:eastAsia="仿宋_GB2312"/>
          <w:b/>
          <w:color w:val="000000"/>
          <w:sz w:val="32"/>
          <w:szCs w:val="32"/>
          <w14:textFill>
            <w14:solidFill>
              <w14:srgbClr w14:val="000000"/>
            </w14:solidFill>
          </w14:textFill>
        </w:rPr>
        <w:t>1.项目绩效目标完成情况</w:t>
      </w:r>
    </w:p>
    <w:p>
      <w:pPr>
        <w:tabs>
          <w:tab w:val="left" w:pos="312"/>
        </w:tabs>
        <w:spacing w:line="580" w:lineRule="exact"/>
        <w:ind w:firstLineChars="200" w:firstLine="640"/>
        <w:rPr>
          <w:rFonts w:eastAsia="仿宋_GB2312"/>
          <w:color w:val="000000"/>
          <w:sz w:val="32"/>
          <w:szCs w:val="32"/>
          <w14:textFill>
            <w14:solidFill>
              <w14:srgbClr w14:val="000000"/>
            </w14:solidFill>
          </w14:textFill>
        </w:rPr>
      </w:pPr>
      <w:r>
        <w:rPr>
          <w:rFonts w:eastAsia="仿宋_GB2312"/>
          <w:color w:val="000000"/>
          <w:sz w:val="32"/>
          <w:szCs w:val="32"/>
          <w14:textFill>
            <w14:solidFill>
              <w14:srgbClr w14:val="000000"/>
            </w14:solidFill>
          </w14:textFill>
        </w:rPr>
        <w:t>2020年市级财政拨款档案业务项目资金年初预算下达1086000元，共实现项目支出1085981.25元。使用情况分别是：（1）馆藏档案安全保管安保服务费100000元，实现支出111600元，占比111.6%；（2）档案馆藏档案全文数字化录入费126000元，实现支出126000元，占比100%；（3）《方毅与攀枝花》展厅建设费560000元，实现支出559981.25元，占比99.99%，本级财政拨款项目资金结余18.75元，年终已由财政追减指标收回，实际完成资金支付比为100%。（4）档案馆馆藏运行电费300000元，实现电费、档案馆馆藏特种设备运行维护、消防及爱教基地运行、展览等支出300000元，占比100%。</w:t>
      </w:r>
    </w:p>
    <w:p>
      <w:pPr>
        <w:tabs>
          <w:tab w:val="left" w:pos="312"/>
        </w:tabs>
        <w:spacing w:line="580" w:lineRule="exact"/>
        <w:ind w:firstLineChars="150" w:firstLine="480"/>
        <w:rPr>
          <w:rFonts w:eastAsia="仿宋_GB2312"/>
          <w:sz w:val="32"/>
          <w:szCs w:val="32"/>
        </w:rPr>
      </w:pPr>
      <w:r>
        <w:rPr>
          <w:rFonts w:eastAsia="仿宋_GB2312"/>
          <w:sz w:val="32"/>
          <w:szCs w:val="32"/>
        </w:rPr>
        <w:t>（1）馆藏档案安全保管安保服务项目绩效目标完成情况综述。馆藏档案安全保管安保服务费全年预算100000元，实现支出111600元，占比111.6%。指标完成情况分析：数量指标3名保安24小时值守，全面完成工作任务；质量指标馆库值守全面完成，达到档案安全要求；时效指标：全年值守完成100%；成本指标100000元，实现支出111600元，占比111.6%。效益指标完成情况分析：馆藏档案安全保管安保服务费项目，聘请专业保安公司人员24小时值守，杜绝了一切不安全因素，档案安全保管得到保障，持续为查阅利用者服好务。发现的主要问题：无。下一步改进措施：无。</w:t>
      </w:r>
    </w:p>
    <w:tbl>
      <w:tblPr>
        <w:tblpPr w:leftFromText="180" w:rightFromText="180" w:vertAnchor="text" w:horzAnchor="margin" w:tblpXSpec="left" w:tblpY="112"/>
        <w:tblOverlap w:val="never"/>
        <w:tblW w:w="85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66"/>
        <w:gridCol w:w="947"/>
        <w:gridCol w:w="1057"/>
        <w:gridCol w:w="547"/>
        <w:gridCol w:w="1276"/>
        <w:gridCol w:w="2126"/>
        <w:gridCol w:w="284"/>
        <w:gridCol w:w="1417"/>
      </w:tblGrid>
      <w:tr>
        <w:trPr>
          <w:trHeight w:val="1246"/>
        </w:trPr>
        <w:tc>
          <w:tcPr>
            <w:tcW w:w="8520" w:type="dxa"/>
            <w:gridSpan w:val="8"/>
            <w:noWrap/>
            <w:tcMar>
              <w:top w:w="15" w:type="dxa"/>
              <w:left w:w="15" w:type="dxa"/>
              <w:right w:w="15" w:type="dxa"/>
            </w:tcMar>
            <w:vAlign w:val="center"/>
          </w:tcPr>
          <w:p>
            <w:pPr>
              <w:widowControl/>
              <w:ind w:firstLineChars="200" w:firstLine="640"/>
              <w:jc w:val="left"/>
              <w:textAlignment w:val="center"/>
              <w:rPr>
                <w:rFonts w:eastAsia="仿宋_GB2312"/>
                <w:sz w:val="32"/>
                <w:szCs w:val="32"/>
              </w:rPr>
            </w:pPr>
            <w:r>
              <w:rPr>
                <w:rFonts w:eastAsia="仿宋_GB2312"/>
                <w:sz w:val="32"/>
                <w:szCs w:val="32"/>
              </w:rPr>
              <w:t>（2）档案全文数字化录入项目全年预算126000元，实现支出126000元，占比100%。指标完成情况分析：数量指标全文数字化档案31.5万页，实际完成33.8万页，完成率为107.3%；质量指标档案数字化标准，达到了攀枝花市档案数字化标准，经验收合格；时效指标</w:t>
            </w:r>
            <w:r>
              <w:rPr>
                <w:rFonts w:eastAsia="仿宋_GB2312" w:hint="eastAsia"/>
                <w:sz w:val="32"/>
                <w:szCs w:val="32"/>
              </w:rPr>
              <w:t>，</w:t>
            </w:r>
            <w:r>
              <w:rPr>
                <w:rFonts w:eastAsia="仿宋_GB2312"/>
                <w:sz w:val="32"/>
                <w:szCs w:val="32"/>
              </w:rPr>
              <w:t>20</w:t>
            </w:r>
            <w:r>
              <w:rPr>
                <w:rFonts w:eastAsia="仿宋_GB2312" w:hint="eastAsia"/>
                <w:sz w:val="32"/>
                <w:szCs w:val="32"/>
              </w:rPr>
              <w:t>20</w:t>
            </w:r>
            <w:r>
              <w:rPr>
                <w:rFonts w:eastAsia="仿宋_GB2312"/>
                <w:sz w:val="32"/>
                <w:szCs w:val="32"/>
              </w:rPr>
              <w:t>年全年完成任务，实际按时完成。效益指标完成情况分析：档案馆藏档案全文数字化录入，超额完成任务，一定程度上提高了档案管理水平和服务能力，有利于提高馆藏档案数字化比率，有利于方便快捷提供档案查阅。发现的主要问题：无。下一步改进措施：无。</w:t>
            </w:r>
          </w:p>
          <w:p>
            <w:pPr>
              <w:widowControl/>
              <w:ind w:firstLineChars="150" w:firstLine="480"/>
              <w:jc w:val="left"/>
              <w:textAlignment w:val="center"/>
              <w:rPr>
                <w:rFonts w:eastAsia="仿宋_GB2312"/>
                <w:sz w:val="32"/>
                <w:szCs w:val="32"/>
              </w:rPr>
            </w:pPr>
            <w:r>
              <w:rPr>
                <w:rFonts w:eastAsia="仿宋_GB2312"/>
                <w:sz w:val="32"/>
                <w:szCs w:val="32"/>
              </w:rPr>
              <w:t>（3）《方毅与攀枝花》展厅建设项目绩效目标完成情况综述。《方毅与攀枝花》展厅建设项目全年预算560000元，实现支出559981.25元，占比99.99%，本级财政拨款项目资金结余18.75元，年终已由财政追减指标收回，实际完成资金支付比为100%。指标完成情况分析：数量指标，征集整理方毅副总理档案1500件，实际完成1600件，完成率为106.67%，建成展厅300平方米。实际建成展厅300平方米，展览面积600平方米，完成率100%；质量指标，应收尽收方毅副总理国家重点档案资料，建成《方毅与攀枝花》展厅并面向社会展览；时效指标，2020年底建成展厅并开展。实际于2020年11月建成《方毅与攀枝花》展厅并交付中国三线建设博物馆管理，统一面向社会展览；成本指标，560000元，实现支出559981.25元，占比99.99%，本级财政拨款项目资金结余18.75元，年终已由财政追减指标收回，实际完成资金支付比为100%。效益指标完成情况分析：征集方毅副总理重要档案费社会效益指标，方毅副总理同志长期关注攀枝花钒钛资源利用和城市转型发展，1978年至1987年间八次南下攀枝花、组织领导了长达10年的全国性攀枝花钒钛资源综合利用“联合攻关”，为攀枝花市建设为中国钒钛之都奠定了关键的科技、产业、人才基础，与攀枝花结下了深厚感情。方毅同志去世后，他在革命战争年代、对外经援生涯、党和国家领导人时期形成和积累下来的大量珍贵档案文献得到了家人的妥善保管。可持续影响指标建成《方毅与攀枝花》展厅并面向社会公众展览，丰富了市档案馆爱国主义教育基地展出内容，展现了方毅副总理同攀枝花的深厚情谊，为社会公众提供一堂特色的爱国主义教育课程。发现的主要问题：无。下一步改进措施：无。</w:t>
            </w:r>
          </w:p>
          <w:p>
            <w:pPr>
              <w:widowControl/>
              <w:textAlignment w:val="center"/>
              <w:rPr>
                <w:rFonts w:eastAsia="仿宋_GB2312"/>
                <w:sz w:val="32"/>
                <w:szCs w:val="32"/>
              </w:rPr>
            </w:pPr>
            <w:r>
              <w:rPr>
                <w:rFonts w:eastAsia="仿宋_GB2312"/>
                <w:sz w:val="32"/>
                <w:szCs w:val="32"/>
              </w:rPr>
              <w:t>（4）档案馆馆藏运行电费项目绩效目标完成情况综述。档案馆馆藏运行电费全年预算300000元，实现电费、档案馆馆藏特种设备运行维护、消防及爱教基地运行、展览等支出300000元，占比100%。指标完成情况分析：数量指标，保证25台大功率空调、7台加湿机、7台除湿机及馆库所有特种设备的电费支付全面完成；质量指标馆库特种设正常运行全面完成，达到档案安全要求；时效指标2020全年安全运行；成本指标300000元，实现电费、档案馆馆藏特种设备运行维护、消防及爱教基地运行、展览等支出300000元，占比100%。效益指标完成情况分析：实现电费、档案馆馆藏特种设备运行维护、消防及爱教基地运行、展览等，安全保管馆藏档案持续接待来馆查阅利用档案资料的群众，保障广大档案查阅利用者的需求。继续完成全年“双套制”档案的接收，爱国主义教育基地参观接待工作继续发挥主题教育作用。发现的主要问题：无。下一步改进措施：无。</w:t>
            </w: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textAlignment w:val="center"/>
              <w:rPr>
                <w:rFonts w:eastAsia="仿宋_GB2312"/>
                <w:sz w:val="32"/>
                <w:szCs w:val="32"/>
              </w:rPr>
            </w:pPr>
          </w:p>
          <w:p>
            <w:pPr>
              <w:widowControl/>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(2020年度)</w:t>
            </w:r>
          </w:p>
        </w:tc>
      </w:tr>
      <w:tr>
        <w:trPr>
          <w:trHeight w:val="504"/>
        </w:trPr>
        <w:tc>
          <w:tcPr>
            <w:tcW w:w="341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项目名称</w:t>
            </w:r>
          </w:p>
        </w:tc>
        <w:tc>
          <w:tcPr>
            <w:tcW w:w="510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kern w:val="0"/>
                <w:sz w:val="24"/>
              </w:rPr>
            </w:pPr>
            <w:r>
              <w:rPr>
                <w:kern w:val="0"/>
                <w:sz w:val="24"/>
              </w:rPr>
              <w:t>《方毅与攀枝花》展厅建设</w:t>
            </w:r>
          </w:p>
        </w:tc>
      </w:tr>
      <w:tr>
        <w:trPr>
          <w:trHeight w:val="333"/>
        </w:trPr>
        <w:tc>
          <w:tcPr>
            <w:tcW w:w="341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预算单位</w:t>
            </w:r>
          </w:p>
        </w:tc>
        <w:tc>
          <w:tcPr>
            <w:tcW w:w="510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攀枝花市档案馆</w:t>
            </w:r>
          </w:p>
        </w:tc>
      </w:tr>
      <w:tr>
        <w:trPr>
          <w:trHeight w:val="333"/>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预算执行情况(万元)</w:t>
            </w:r>
          </w:p>
        </w:tc>
        <w:tc>
          <w:tcPr>
            <w:tcW w:w="255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预算数:</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56万元</w:t>
            </w:r>
          </w:p>
        </w:tc>
        <w:tc>
          <w:tcPr>
            <w:tcW w:w="241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执行数: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56万元</w:t>
            </w:r>
          </w:p>
        </w:tc>
      </w:tr>
      <w:tr>
        <w:trPr>
          <w:trHeight w:val="333"/>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255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56万元</w:t>
            </w:r>
          </w:p>
        </w:tc>
        <w:tc>
          <w:tcPr>
            <w:tcW w:w="241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56万元</w:t>
            </w:r>
          </w:p>
        </w:tc>
      </w:tr>
      <w:tr>
        <w:trPr>
          <w:trHeight w:val="631"/>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255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0</w:t>
            </w:r>
          </w:p>
        </w:tc>
        <w:tc>
          <w:tcPr>
            <w:tcW w:w="241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sz w:val="24"/>
              </w:rPr>
            </w:pPr>
            <w:r>
              <w:rPr>
                <w:sz w:val="24"/>
              </w:rPr>
              <w:t>0</w:t>
            </w:r>
          </w:p>
        </w:tc>
      </w:tr>
      <w:tr>
        <w:trPr>
          <w:trHeight w:val="333"/>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年度目标完成情况</w:t>
            </w:r>
          </w:p>
        </w:tc>
        <w:tc>
          <w:tcPr>
            <w:tcW w:w="382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预期目标</w:t>
            </w:r>
          </w:p>
        </w:tc>
        <w:tc>
          <w:tcPr>
            <w:tcW w:w="382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实际完成目标</w:t>
            </w:r>
          </w:p>
        </w:tc>
      </w:tr>
      <w:tr>
        <w:trPr>
          <w:trHeight w:val="936"/>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382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建成约300平方米展厅，成功举办《方毅与攀枝花》档案展览</w:t>
            </w:r>
          </w:p>
        </w:tc>
        <w:tc>
          <w:tcPr>
            <w:tcW w:w="382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建成约300平方米展厅，展陈面积约600平方米，于2020年11月在攀枝花中国三线建设博物馆举办《方毅与攀枝花》档案展览并面向社会开放</w:t>
            </w:r>
          </w:p>
        </w:tc>
      </w:tr>
      <w:tr>
        <w:trPr>
          <w:trHeight w:val="1255"/>
        </w:trPr>
        <w:tc>
          <w:tcPr>
            <w:tcW w:w="8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绩效指标完成情况</w:t>
            </w: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一级指标</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二级指标</w:t>
            </w:r>
          </w:p>
        </w:tc>
        <w:tc>
          <w:tcPr>
            <w:tcW w:w="18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三级指标</w:t>
            </w:r>
          </w:p>
        </w:tc>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预期指标值(包含数字及文字描述)</w:t>
            </w:r>
          </w:p>
        </w:tc>
        <w:tc>
          <w:tcPr>
            <w:tcW w:w="1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实际完成指标值(包含数字及文字描述)</w:t>
            </w:r>
          </w:p>
        </w:tc>
      </w:tr>
      <w:tr>
        <w:trPr>
          <w:trHeight w:val="1148"/>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征集特色档案</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数量指标</w:t>
            </w:r>
          </w:p>
        </w:tc>
        <w:tc>
          <w:tcPr>
            <w:tcW w:w="18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建设面积</w:t>
            </w:r>
          </w:p>
        </w:tc>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300平方米</w:t>
            </w:r>
          </w:p>
        </w:tc>
        <w:tc>
          <w:tcPr>
            <w:tcW w:w="1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建成约300平方米展厅，展陈面积约600平方米</w:t>
            </w:r>
          </w:p>
        </w:tc>
      </w:tr>
      <w:tr>
        <w:trPr>
          <w:trHeight w:val="1086"/>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时效指标</w:t>
            </w:r>
          </w:p>
        </w:tc>
        <w:tc>
          <w:tcPr>
            <w:tcW w:w="18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完成时效</w:t>
            </w:r>
          </w:p>
        </w:tc>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2020年12月建成开展</w:t>
            </w:r>
          </w:p>
        </w:tc>
        <w:tc>
          <w:tcPr>
            <w:tcW w:w="1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2020年12月顺利通过验收并开展</w:t>
            </w:r>
          </w:p>
        </w:tc>
      </w:tr>
      <w:tr>
        <w:trPr>
          <w:trHeight w:val="1563"/>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效益指标</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社会效益</w:t>
            </w:r>
          </w:p>
        </w:tc>
        <w:tc>
          <w:tcPr>
            <w:tcW w:w="18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具有爱国主义教育功能</w:t>
            </w:r>
          </w:p>
        </w:tc>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为攀枝花市爱国主义教育基地积累素材，传播爱国主义精神</w:t>
            </w:r>
          </w:p>
        </w:tc>
        <w:tc>
          <w:tcPr>
            <w:tcW w:w="1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开展后参展观众均表示进行了爱国主义教育，深感方毅副总理与攀枝花发展的深厚渊源</w:t>
            </w:r>
          </w:p>
        </w:tc>
      </w:tr>
      <w:tr>
        <w:trPr>
          <w:trHeight w:val="1265"/>
        </w:trPr>
        <w:tc>
          <w:tcPr>
            <w:tcW w:w="866" w:type="dxa"/>
            <w:vMerge/>
            <w:tcBorders>
              <w:top w:val="single" w:sz="4" w:space="0" w:color="000000"/>
              <w:left w:val="single" w:sz="4" w:space="0" w:color="000000"/>
              <w:bottom w:val="single" w:sz="4" w:space="0" w:color="000000"/>
              <w:right w:val="single" w:sz="4" w:space="0" w:color="000000"/>
            </w:tcBorders>
            <w:noWrap/>
            <w:vAlign w:val="center"/>
          </w:tcPr>
          <w:p/>
        </w:tc>
        <w:tc>
          <w:tcPr>
            <w:tcW w:w="9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满意度指标</w:t>
            </w:r>
          </w:p>
        </w:tc>
        <w:tc>
          <w:tcPr>
            <w:tcW w:w="10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w:t>
            </w:r>
          </w:p>
        </w:tc>
        <w:tc>
          <w:tcPr>
            <w:tcW w:w="182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c>
          <w:tcPr>
            <w:tcW w:w="21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c>
          <w:tcPr>
            <w:tcW w:w="170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r>
    </w:tbl>
    <w:p>
      <w:pPr>
        <w:tabs>
          <w:tab w:val="left" w:pos="312"/>
        </w:tabs>
        <w:spacing w:line="580" w:lineRule="exact"/>
        <w:ind w:firstLineChars="200" w:firstLine="640"/>
        <w:rPr>
          <w:rFonts w:eastAsia="仿宋_GB2312"/>
          <w:sz w:val="32"/>
          <w:szCs w:val="32"/>
        </w:rPr>
      </w:pPr>
    </w:p>
    <w:p/>
    <w:tbl>
      <w:tblPr>
        <w:tblpPr w:leftFromText="180" w:rightFromText="180" w:vertAnchor="text" w:horzAnchor="page" w:tblpXSpec="center" w:tblpY="-57"/>
        <w:tblOverlap w:val="never"/>
        <w:tblW w:w="88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69"/>
        <w:gridCol w:w="1293"/>
        <w:gridCol w:w="969"/>
        <w:gridCol w:w="1941"/>
        <w:gridCol w:w="1876"/>
        <w:gridCol w:w="2413"/>
      </w:tblGrid>
      <w:tr>
        <w:trPr>
          <w:trHeight w:val="1001"/>
        </w:trPr>
        <w:tc>
          <w:tcPr>
            <w:tcW w:w="8861" w:type="dxa"/>
            <w:gridSpan w:val="6"/>
            <w:noWrap/>
            <w:tcMar>
              <w:top w:w="15" w:type="dxa"/>
              <w:left w:w="15" w:type="dxa"/>
              <w:right w:w="15" w:type="dxa"/>
            </w:tcMar>
            <w:vAlign w:val="center"/>
          </w:tcPr>
          <w:p>
            <w:pPr>
              <w:widowControl/>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(2020 年度)</w:t>
            </w:r>
          </w:p>
        </w:tc>
      </w:tr>
      <w:tr>
        <w:trPr>
          <w:trHeight w:val="267"/>
        </w:trPr>
        <w:tc>
          <w:tcPr>
            <w:tcW w:w="263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项目名称</w:t>
            </w:r>
          </w:p>
        </w:tc>
        <w:tc>
          <w:tcPr>
            <w:tcW w:w="62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kern w:val="0"/>
                <w:sz w:val="24"/>
              </w:rPr>
            </w:pPr>
            <w:r>
              <w:rPr>
                <w:kern w:val="0"/>
                <w:sz w:val="24"/>
              </w:rPr>
              <w:t>档案馆藏档案全文数字化录入费</w:t>
            </w:r>
          </w:p>
        </w:tc>
      </w:tr>
      <w:tr>
        <w:trPr>
          <w:trHeight w:val="267"/>
        </w:trPr>
        <w:tc>
          <w:tcPr>
            <w:tcW w:w="263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预算单位</w:t>
            </w:r>
          </w:p>
        </w:tc>
        <w:tc>
          <w:tcPr>
            <w:tcW w:w="623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攀枝花市档案局馆</w:t>
            </w:r>
          </w:p>
        </w:tc>
      </w:tr>
      <w:tr>
        <w:trPr>
          <w:trHeight w:val="267"/>
        </w:trPr>
        <w:tc>
          <w:tcPr>
            <w:tcW w:w="3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预算执行情况(万元)</w:t>
            </w:r>
          </w:p>
        </w:tc>
        <w:tc>
          <w:tcPr>
            <w:tcW w:w="22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预算数:</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12.6万元</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执行数:</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12.6万元</w:t>
            </w:r>
          </w:p>
        </w:tc>
      </w:tr>
      <w:tr>
        <w:trPr>
          <w:trHeight w:val="267"/>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22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12.6万元</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12.6万元</w:t>
            </w:r>
          </w:p>
        </w:tc>
      </w:tr>
      <w:tr>
        <w:trPr>
          <w:trHeight w:val="1152"/>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226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0</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sz w:val="24"/>
              </w:rPr>
            </w:pPr>
            <w:r>
              <w:rPr>
                <w:sz w:val="24"/>
              </w:rPr>
              <w:t>0</w:t>
            </w:r>
          </w:p>
        </w:tc>
      </w:tr>
      <w:tr>
        <w:trPr>
          <w:trHeight w:val="267"/>
        </w:trPr>
        <w:tc>
          <w:tcPr>
            <w:tcW w:w="3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年度目标完成情况</w:t>
            </w:r>
          </w:p>
        </w:tc>
        <w:tc>
          <w:tcPr>
            <w:tcW w:w="420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预期目标</w:t>
            </w:r>
          </w:p>
        </w:tc>
        <w:tc>
          <w:tcPr>
            <w:tcW w:w="428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实际完成目标</w:t>
            </w:r>
          </w:p>
        </w:tc>
      </w:tr>
      <w:tr>
        <w:trPr>
          <w:trHeight w:val="1122"/>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420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sz w:val="24"/>
              </w:rPr>
            </w:pPr>
            <w:r>
              <w:rPr>
                <w:sz w:val="24"/>
              </w:rPr>
              <w:t>完成馆藏档案全文数字化录入31.5万页</w:t>
            </w:r>
          </w:p>
        </w:tc>
        <w:tc>
          <w:tcPr>
            <w:tcW w:w="4289"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实际完成馆藏档案全文数了化录入33.8页</w:t>
            </w:r>
          </w:p>
        </w:tc>
      </w:tr>
      <w:tr>
        <w:trPr>
          <w:trHeight w:val="1009"/>
        </w:trPr>
        <w:tc>
          <w:tcPr>
            <w:tcW w:w="3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绩效指标完成情况</w:t>
            </w: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一级指标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二级指标</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三级指标</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预期指标值(包含数字及文字描述)</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实际完成指标值(包含数字及文字描述)</w:t>
            </w:r>
          </w:p>
        </w:tc>
      </w:tr>
      <w:tr>
        <w:trPr>
          <w:trHeight w:val="923"/>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项目完成指标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数量指标</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全文数字化档案数量</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31.5万页</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33.8万页</w:t>
            </w:r>
          </w:p>
        </w:tc>
      </w:tr>
      <w:tr>
        <w:trPr>
          <w:trHeight w:val="826"/>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质量指标</w:t>
            </w:r>
          </w:p>
          <w:p>
            <w:pPr>
              <w:jc w:val="left"/>
            </w:pP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档案数字化验收标准</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攀枝花市档案数字化标准</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经验收合格</w:t>
            </w:r>
          </w:p>
        </w:tc>
      </w:tr>
      <w:tr>
        <w:trPr>
          <w:trHeight w:val="53"/>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完成时限</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完成时限</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2020.1.1——12.31</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按时完成</w:t>
            </w:r>
          </w:p>
        </w:tc>
      </w:tr>
      <w:tr>
        <w:trPr>
          <w:trHeight w:val="1009"/>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效益指标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档案馆运转</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档案馆运转</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t>确保档案馆运转正常，为查档利用提供坚实保障</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确保了档案馆运转正常，为查档利用提供坚实保障</w:t>
            </w:r>
          </w:p>
        </w:tc>
      </w:tr>
      <w:tr>
        <w:trPr>
          <w:trHeight w:val="1016"/>
        </w:trPr>
        <w:tc>
          <w:tcPr>
            <w:tcW w:w="369" w:type="dxa"/>
            <w:vMerge/>
            <w:tcBorders>
              <w:top w:val="single" w:sz="4" w:space="0" w:color="000000"/>
              <w:left w:val="single" w:sz="4" w:space="0" w:color="000000"/>
              <w:bottom w:val="single" w:sz="4" w:space="0" w:color="000000"/>
              <w:right w:val="single" w:sz="4" w:space="0" w:color="000000"/>
            </w:tcBorders>
            <w:noWrap/>
            <w:vAlign w:val="center"/>
          </w:tcPr>
          <w:p/>
        </w:tc>
        <w:tc>
          <w:tcPr>
            <w:tcW w:w="12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满意度指标</w:t>
            </w:r>
          </w:p>
        </w:tc>
        <w:tc>
          <w:tcPr>
            <w:tcW w:w="9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群众满意度</w:t>
            </w:r>
          </w:p>
        </w:tc>
        <w:tc>
          <w:tcPr>
            <w:tcW w:w="19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18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241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r>
    </w:tbl>
    <w:p>
      <w:pPr>
        <w:ind w:firstLineChars="200" w:firstLine="420"/>
        <w:rPr>
          <w:color w:val="FF0000"/>
        </w:rPr>
      </w:pPr>
    </w:p>
    <w:p>
      <w:pPr>
        <w:ind w:firstLineChars="200" w:firstLine="420"/>
        <w:rPr>
          <w:color w:val="FF0000"/>
        </w:rPr>
      </w:pPr>
    </w:p>
    <w:tbl>
      <w:tblPr>
        <w:tblpPr w:leftFromText="180" w:rightFromText="180" w:vertAnchor="text" w:horzAnchor="page" w:tblpX="970" w:tblpY="-57"/>
        <w:tblOverlap w:val="never"/>
        <w:tblW w:w="920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83"/>
        <w:gridCol w:w="1343"/>
        <w:gridCol w:w="1007"/>
        <w:gridCol w:w="2017"/>
        <w:gridCol w:w="1949"/>
        <w:gridCol w:w="2507"/>
      </w:tblGrid>
      <w:tr>
        <w:trPr>
          <w:trHeight w:val="1026"/>
        </w:trPr>
        <w:tc>
          <w:tcPr>
            <w:tcW w:w="9206" w:type="dxa"/>
            <w:gridSpan w:val="6"/>
            <w:noWrap/>
            <w:tcMar>
              <w:top w:w="15" w:type="dxa"/>
              <w:left w:w="15" w:type="dxa"/>
              <w:right w:w="15" w:type="dxa"/>
            </w:tcMar>
            <w:vAlign w:val="center"/>
          </w:tcPr>
          <w:p>
            <w:pPr>
              <w:widowControl/>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(2020年度)</w:t>
            </w:r>
          </w:p>
        </w:tc>
      </w:tr>
      <w:tr>
        <w:trPr>
          <w:trHeight w:val="274"/>
        </w:trPr>
        <w:tc>
          <w:tcPr>
            <w:tcW w:w="2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项目名称</w:t>
            </w:r>
          </w:p>
        </w:tc>
        <w:tc>
          <w:tcPr>
            <w:tcW w:w="64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kern w:val="0"/>
                <w:sz w:val="24"/>
              </w:rPr>
            </w:pPr>
            <w:r>
              <w:rPr>
                <w:kern w:val="0"/>
                <w:sz w:val="24"/>
              </w:rPr>
              <w:t>2020年攀枝花市档案馆安全保管保护保安服务费</w:t>
            </w:r>
          </w:p>
        </w:tc>
      </w:tr>
      <w:tr>
        <w:trPr>
          <w:trHeight w:val="274"/>
        </w:trPr>
        <w:tc>
          <w:tcPr>
            <w:tcW w:w="2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预算单位</w:t>
            </w:r>
          </w:p>
        </w:tc>
        <w:tc>
          <w:tcPr>
            <w:tcW w:w="647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攀枝花市档案馆</w:t>
            </w:r>
          </w:p>
        </w:tc>
      </w:tr>
      <w:tr>
        <w:trPr>
          <w:trHeight w:val="274"/>
        </w:trPr>
        <w:tc>
          <w:tcPr>
            <w:tcW w:w="3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预算执行情况(万元)</w:t>
            </w:r>
          </w:p>
        </w:tc>
        <w:tc>
          <w:tcPr>
            <w:tcW w:w="23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预算数:</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10万元</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执行数:</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11.16万元</w:t>
            </w:r>
          </w:p>
        </w:tc>
      </w:tr>
      <w:tr>
        <w:trPr>
          <w:trHeight w:val="274"/>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23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10万元</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11.16万元</w:t>
            </w:r>
          </w:p>
        </w:tc>
      </w:tr>
      <w:tr>
        <w:trPr>
          <w:trHeight w:val="1180"/>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23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0</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sz w:val="24"/>
              </w:rPr>
            </w:pPr>
            <w:r>
              <w:rPr>
                <w:sz w:val="24"/>
              </w:rPr>
              <w:t>0</w:t>
            </w:r>
          </w:p>
        </w:tc>
      </w:tr>
      <w:tr>
        <w:trPr>
          <w:trHeight w:val="274"/>
        </w:trPr>
        <w:tc>
          <w:tcPr>
            <w:tcW w:w="3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年度目标完成情况</w:t>
            </w:r>
          </w:p>
        </w:tc>
        <w:tc>
          <w:tcPr>
            <w:tcW w:w="436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预期目标</w:t>
            </w:r>
          </w:p>
        </w:tc>
        <w:tc>
          <w:tcPr>
            <w:tcW w:w="445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实际完成目标</w:t>
            </w:r>
          </w:p>
        </w:tc>
      </w:tr>
      <w:tr>
        <w:trPr>
          <w:trHeight w:val="1149"/>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436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sz w:val="24"/>
              </w:rPr>
            </w:pPr>
            <w:r>
              <w:rPr>
                <w:sz w:val="24"/>
              </w:rPr>
              <w:t>3名保安24小时值守，全面完成工作任务，馆库值守全面完成，达到档案安全要求。</w:t>
            </w:r>
          </w:p>
        </w:tc>
        <w:tc>
          <w:tcPr>
            <w:tcW w:w="445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3名保安24小时值守，全面完成工作任务，馆库值守全面完成，达到档案安全要求。</w:t>
            </w:r>
          </w:p>
        </w:tc>
      </w:tr>
      <w:tr>
        <w:trPr>
          <w:trHeight w:val="1033"/>
        </w:trPr>
        <w:tc>
          <w:tcPr>
            <w:tcW w:w="3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绩效指标完成情况</w:t>
            </w: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一级指标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二级指标</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三级指标</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预期指标值(包含数字及文字描述)</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实际完成指标值(包含数字及文字描述)</w:t>
            </w:r>
          </w:p>
        </w:tc>
      </w:tr>
      <w:tr>
        <w:trPr>
          <w:trHeight w:val="945"/>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项目完成指标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数量指标</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3名保安24小时值守 </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3名保安24小时值守 </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3名保安24小时值守 </w:t>
            </w:r>
          </w:p>
        </w:tc>
      </w:tr>
      <w:tr>
        <w:trPr>
          <w:trHeight w:val="846"/>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质量指标</w:t>
            </w:r>
          </w:p>
          <w:p>
            <w:pPr>
              <w:jc w:val="left"/>
            </w:pP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馆库值守全面完成，达到档案安全要求</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馆库值守全面完成，达到档案安全要求</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馆库值守全面完成，达到档案安全要求</w:t>
            </w:r>
          </w:p>
        </w:tc>
      </w:tr>
      <w:tr>
        <w:trPr>
          <w:trHeight w:val="55"/>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完成时限</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全年值守</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全年值守</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全年值守</w:t>
            </w:r>
          </w:p>
        </w:tc>
      </w:tr>
      <w:tr>
        <w:trPr>
          <w:trHeight w:val="1033"/>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效益指标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档案馆运转</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保证档案馆安全运转</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保证档案馆安全运转</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保证档案馆安全运转</w:t>
            </w:r>
          </w:p>
        </w:tc>
      </w:tr>
      <w:tr>
        <w:trPr>
          <w:trHeight w:val="1041"/>
        </w:trPr>
        <w:tc>
          <w:tcPr>
            <w:tcW w:w="383" w:type="dxa"/>
            <w:vMerge/>
            <w:tcBorders>
              <w:top w:val="single" w:sz="4" w:space="0" w:color="000000"/>
              <w:left w:val="single" w:sz="4" w:space="0" w:color="000000"/>
              <w:bottom w:val="single" w:sz="4" w:space="0" w:color="000000"/>
              <w:right w:val="single" w:sz="4" w:space="0" w:color="000000"/>
            </w:tcBorders>
            <w:noWrap/>
            <w:vAlign w:val="center"/>
          </w:tcPr>
          <w:p/>
        </w:tc>
        <w:tc>
          <w:tcPr>
            <w:tcW w:w="13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满意度指标</w:t>
            </w:r>
          </w:p>
        </w:tc>
        <w:tc>
          <w:tcPr>
            <w:tcW w:w="10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群众满意度</w:t>
            </w:r>
          </w:p>
        </w:tc>
        <w:tc>
          <w:tcPr>
            <w:tcW w:w="20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194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25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r>
    </w:tbl>
    <w:p>
      <w:pPr>
        <w:tabs>
          <w:tab w:val="left" w:pos="1035"/>
        </w:tabs>
        <w:rPr>
          <w:color w:val="FF0000"/>
        </w:rPr>
      </w:pPr>
    </w:p>
    <w:tbl>
      <w:tblPr>
        <w:tblpPr w:leftFromText="180" w:rightFromText="180" w:vertAnchor="text" w:horzAnchor="page" w:tblpX="970" w:tblpY="-57"/>
        <w:tblOverlap w:val="never"/>
        <w:tblW w:w="937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053"/>
        <w:gridCol w:w="1984"/>
        <w:gridCol w:w="2552"/>
      </w:tblGrid>
      <w:tr>
        <w:trPr>
          <w:trHeight w:val="1034"/>
        </w:trPr>
        <w:tc>
          <w:tcPr>
            <w:tcW w:w="9371" w:type="dxa"/>
            <w:gridSpan w:val="6"/>
            <w:noWrap/>
            <w:tcMar>
              <w:top w:w="15" w:type="dxa"/>
              <w:left w:w="15" w:type="dxa"/>
              <w:right w:w="15" w:type="dxa"/>
            </w:tcMar>
            <w:vAlign w:val="center"/>
          </w:tcPr>
          <w:p>
            <w:pPr>
              <w:widowControl/>
              <w:jc w:val="center"/>
              <w:textAlignment w:val="center"/>
              <w:rPr>
                <w:sz w:val="36"/>
                <w:szCs w:val="36"/>
              </w:rPr>
            </w:pPr>
            <w:r>
              <w:rPr>
                <w:rFonts w:eastAsia="黑体"/>
                <w:bCs/>
                <w:kern w:val="0"/>
                <w:sz w:val="36"/>
                <w:szCs w:val="36"/>
              </w:rPr>
              <w:t>项目支出绩效目标完成情况表</w:t>
            </w:r>
            <w:r>
              <w:rPr>
                <w:b/>
                <w:bCs/>
                <w:kern w:val="0"/>
                <w:sz w:val="36"/>
                <w:szCs w:val="36"/>
              </w:rPr>
              <w:br/>
            </w:r>
            <w:r>
              <w:rPr>
                <w:kern w:val="0"/>
                <w:sz w:val="36"/>
                <w:szCs w:val="36"/>
              </w:rPr>
              <w:t>(2020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项目名称</w:t>
            </w:r>
          </w:p>
        </w:tc>
        <w:tc>
          <w:tcPr>
            <w:tcW w:w="658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kern w:val="0"/>
                <w:sz w:val="24"/>
              </w:rPr>
            </w:pPr>
            <w:r>
              <w:rPr>
                <w:kern w:val="0"/>
                <w:sz w:val="24"/>
              </w:rPr>
              <w:t>档案馆馆藏电费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预算单位</w:t>
            </w:r>
          </w:p>
        </w:tc>
        <w:tc>
          <w:tcPr>
            <w:tcW w:w="6589"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攀枝花市档案馆</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预算数:</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30万元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执行数:</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30万元</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其中-财政拨款:</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30万元</w:t>
            </w:r>
          </w:p>
        </w:tc>
      </w:tr>
      <w:tr>
        <w:trPr>
          <w:trHeight w:val="1190"/>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0</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其它资金:</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sz w:val="24"/>
              </w:rPr>
            </w:pPr>
            <w:r>
              <w:rPr>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年度目标完成情况</w:t>
            </w:r>
          </w:p>
        </w:tc>
        <w:tc>
          <w:tcPr>
            <w:tcW w:w="444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预期目标</w:t>
            </w:r>
          </w:p>
        </w:tc>
        <w:tc>
          <w:tcPr>
            <w:tcW w:w="453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44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sz w:val="24"/>
              </w:rPr>
            </w:pPr>
            <w:r>
              <w:rPr>
                <w:sz w:val="24"/>
              </w:rPr>
              <w:t>保证25台大功率空调、7台加湿机、7台除湿机及馆库所有特种设备的电费支付全面完成，馆库特种设正常运行全面完成，达到档案安全要求。</w:t>
            </w:r>
          </w:p>
        </w:tc>
        <w:tc>
          <w:tcPr>
            <w:tcW w:w="453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保证25台大功率空调、7台加湿机、7台除湿机及馆库所有特种设备的电费支付全面完成，馆库特种设正常运行全面完成，达到档案安全要求。</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二级指标</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三级指标</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预期指标值(包含数字及文字描述)</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数量指标</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保证25台大功率空调、7台加湿机、7台除湿机及馆库所有特种设备的电费支付全面完成</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保证25台大功率空调、7台加湿机、7台除湿机及馆库所有特种设备的电费支付全面完成</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保证25台大功率空调、7台加湿机、7台除湿机及馆库所有特种设备的电费支付全面完成</w:t>
            </w:r>
          </w:p>
        </w:tc>
      </w:tr>
      <w:tr>
        <w:trPr>
          <w:trHeight w:val="8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质量指标</w:t>
            </w:r>
          </w:p>
          <w:p>
            <w:pPr>
              <w:jc w:val="left"/>
            </w:pP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馆库特种设正常运行全面完成，达到档案安全要求</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馆库特种设正常运行全面完成，达到档案安全要求</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馆库特种设正常运行全面完成，达到档案安全要求</w:t>
            </w:r>
          </w:p>
        </w:tc>
      </w:tr>
      <w:tr>
        <w:trPr>
          <w:trHeight w:val="55"/>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完成时限</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全年安全运行</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全年安全运行</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全年安全运行</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 xml:space="preserve"> 档案馆运转</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档案馆运转</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档案馆运转正常</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档案馆运转正常</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群众满意度</w:t>
            </w:r>
          </w:p>
        </w:tc>
        <w:tc>
          <w:tcPr>
            <w:tcW w:w="20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19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满意度90%以上</w:t>
            </w:r>
          </w:p>
        </w:tc>
        <w:tc>
          <w:tcPr>
            <w:tcW w:w="25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sz w:val="24"/>
              </w:rPr>
            </w:pPr>
            <w:r>
              <w:rPr>
                <w:sz w:val="24"/>
              </w:rPr>
              <w:t>社会满意度90%</w:t>
            </w:r>
          </w:p>
        </w:tc>
      </w:tr>
    </w:tbl>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本部门按要求对2020年部门整体支出绩效评价情况开展自评，《攀枝花市档案馆2020年部门整体支出绩效评价报告》见附件1。</w:t>
      </w:r>
    </w:p>
    <w:p>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本部门自行组织对2个项目开展了绩效评价，《&lt;方毅与攀枝花&gt;展厅建设项目2020年绩效评价报告》、《档案馆藏档案全文数字化录入费项目2020年绩效评价报告》见附件2。</w:t>
      </w: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left"/>
        <w:rPr>
          <w:rFonts w:eastAsia="仿宋_GB2312"/>
          <w:sz w:val="32"/>
          <w:szCs w:val="32"/>
        </w:rPr>
      </w:pPr>
    </w:p>
    <w:p>
      <w:pPr>
        <w:numPr>
          <w:ilvl w:val="0"/>
          <w:numId w:val="4"/>
        </w:numPr>
        <w:spacing w:line="600" w:lineRule="exact"/>
        <w:ind w:left="0" w:firstLineChars="150" w:firstLine="660"/>
        <w:jc w:val="center"/>
        <w:outlineLvl w:val="0"/>
        <w:rPr>
          <w:rStyle w:val="1Char"/>
          <w:rFonts w:eastAsia="黑体"/>
          <w:b w:val="0"/>
        </w:rPr>
      </w:pPr>
      <w:bookmarkStart w:id="57" w:name="_Toc51100215"/>
      <w:bookmarkStart w:id="58" w:name="_Toc15377225"/>
      <w:r>
        <w:rPr>
          <w:rFonts w:eastAsia="黑体"/>
          <w:b/>
          <w:sz w:val="44"/>
          <w:szCs w:val="44"/>
        </w:rPr>
        <w:t>名</w:t>
      </w:r>
      <w:r>
        <w:rPr>
          <w:rStyle w:val="1Char"/>
          <w:rFonts w:eastAsia="黑体"/>
          <w:b w:val="0"/>
        </w:rPr>
        <w:t>词解释</w:t>
      </w:r>
      <w:bookmarkEnd w:id="57"/>
      <w:bookmarkEnd w:id="58"/>
    </w:p>
    <w:p>
      <w:pPr>
        <w:spacing w:line="600" w:lineRule="exact"/>
        <w:jc w:val="left"/>
        <w:rPr>
          <w:b/>
          <w:sz w:val="44"/>
          <w:szCs w:val="44"/>
        </w:rPr>
      </w:pPr>
    </w:p>
    <w:p>
      <w:pPr>
        <w:pStyle w:val="28"/>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1.财政拨款收入：指单位从同级财政部门取得的财政预算资金。</w:t>
      </w:r>
    </w:p>
    <w:p>
      <w:pPr>
        <w:pStyle w:val="28"/>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2.其他收入：指单位取得的除上述收入以外的各项收入。主要是银行利息收入。 </w:t>
      </w:r>
    </w:p>
    <w:p>
      <w:pPr>
        <w:pStyle w:val="28"/>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 xml:space="preserve">3.年初结转和结余：指以前年度尚未完成、结转到本年按有关规定继续使用的资金。 </w:t>
      </w:r>
    </w:p>
    <w:p>
      <w:pPr>
        <w:pStyle w:val="28"/>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4.年末结转和结余：指单位按有关规定结转到下年或以后年度继续使用的资金。</w:t>
      </w:r>
    </w:p>
    <w:p>
      <w:pPr>
        <w:spacing w:before="240"/>
        <w:ind w:firstLineChars="200" w:firstLine="640"/>
        <w:rPr>
          <w:rFonts w:eastAsia="仿宋_GB2312"/>
          <w:sz w:val="32"/>
          <w:szCs w:val="32"/>
        </w:rPr>
      </w:pPr>
      <w:r>
        <w:rPr>
          <w:rFonts w:eastAsia="仿宋_GB2312"/>
          <w:sz w:val="32"/>
          <w:szCs w:val="32"/>
        </w:rPr>
        <w:t>5.（1）行政运行、一般行政管理事务、档案馆、其他档案事务支出（项）：指保障单位正常运转所需的工资、津补贴及各项商品服务支出的运行经费。</w:t>
      </w:r>
    </w:p>
    <w:p>
      <w:pPr>
        <w:spacing w:before="240"/>
        <w:ind w:firstLineChars="200" w:firstLine="640"/>
        <w:rPr>
          <w:rFonts w:eastAsia="仿宋_GB2312"/>
          <w:sz w:val="32"/>
          <w:szCs w:val="32"/>
        </w:rPr>
      </w:pPr>
      <w:r>
        <w:rPr>
          <w:rFonts w:eastAsia="仿宋_GB2312"/>
          <w:sz w:val="32"/>
          <w:szCs w:val="32"/>
        </w:rPr>
        <w:t>（2）其他组织事务支出：指脱贫攻坚中的派驻贫困村第一书记及工作人员补助。</w:t>
      </w:r>
    </w:p>
    <w:p>
      <w:pPr>
        <w:ind w:firstLineChars="200" w:firstLine="640"/>
        <w:rPr>
          <w:rFonts w:eastAsia="仿宋_GB2312"/>
          <w:sz w:val="32"/>
          <w:szCs w:val="32"/>
        </w:rPr>
      </w:pPr>
      <w:r>
        <w:rPr>
          <w:rFonts w:eastAsia="仿宋_GB2312"/>
          <w:sz w:val="32"/>
          <w:szCs w:val="32"/>
        </w:rPr>
        <w:t>6.（1）未归口的行政单位离退休、机关事业单位基本养老保险缴费支出、对机关事业单位基本养老保险基金的补助（项）：指退休人员的退休费及在职人员的养老保险费等支出。</w:t>
      </w:r>
    </w:p>
    <w:p>
      <w:pPr>
        <w:ind w:firstLineChars="200" w:firstLine="640"/>
        <w:rPr>
          <w:rFonts w:eastAsia="仿宋_GB2312"/>
          <w:sz w:val="32"/>
          <w:szCs w:val="32"/>
        </w:rPr>
      </w:pPr>
      <w:r>
        <w:rPr>
          <w:rFonts w:eastAsia="仿宋_GB2312"/>
          <w:sz w:val="32"/>
          <w:szCs w:val="32"/>
        </w:rPr>
        <w:t>（2）儿童福利：指关工委下达给我单位的关心下一代工作经费。</w:t>
      </w:r>
    </w:p>
    <w:p>
      <w:pPr>
        <w:ind w:firstLineChars="200" w:firstLine="640"/>
        <w:rPr>
          <w:rFonts w:eastAsia="仿宋_GB2312"/>
          <w:sz w:val="32"/>
          <w:szCs w:val="32"/>
        </w:rPr>
      </w:pPr>
      <w:r>
        <w:rPr>
          <w:rFonts w:eastAsia="仿宋_GB2312"/>
          <w:sz w:val="32"/>
          <w:szCs w:val="32"/>
        </w:rPr>
        <w:t>7.其他医疗卫生与计划生育支出：指退休厅级干部的健康体检费。</w:t>
      </w:r>
    </w:p>
    <w:p>
      <w:pPr>
        <w:ind w:firstLineChars="200" w:firstLine="640"/>
        <w:rPr>
          <w:rFonts w:eastAsia="仿宋_GB2312"/>
          <w:sz w:val="32"/>
          <w:szCs w:val="32"/>
        </w:rPr>
      </w:pPr>
      <w:r>
        <w:rPr>
          <w:rFonts w:eastAsia="仿宋_GB2312"/>
          <w:sz w:val="32"/>
          <w:szCs w:val="32"/>
        </w:rPr>
        <w:t>8.住房公积金：指单位为职工缴纳的住房公积金。</w:t>
      </w:r>
    </w:p>
    <w:p>
      <w:pPr>
        <w:ind w:firstLineChars="200" w:firstLine="640"/>
        <w:rPr>
          <w:rFonts w:eastAsia="仿宋_GB2312"/>
          <w:sz w:val="32"/>
          <w:szCs w:val="32"/>
        </w:rPr>
      </w:pPr>
      <w:r>
        <w:rPr>
          <w:rFonts w:eastAsia="仿宋_GB2312"/>
          <w:sz w:val="32"/>
          <w:szCs w:val="32"/>
        </w:rPr>
        <w:t>9.基本支出：指为保障机构正常运转、完成日常工作任务而发生的人员支出和公用支出。</w:t>
      </w:r>
    </w:p>
    <w:p>
      <w:pPr>
        <w:ind w:firstLineChars="200" w:firstLine="640"/>
        <w:rPr>
          <w:rFonts w:eastAsia="仿宋_GB2312"/>
          <w:sz w:val="32"/>
          <w:szCs w:val="32"/>
        </w:rPr>
      </w:pPr>
      <w:r>
        <w:rPr>
          <w:rFonts w:eastAsia="仿宋_GB2312"/>
          <w:sz w:val="32"/>
          <w:szCs w:val="32"/>
        </w:rPr>
        <w:t xml:space="preserve">10.项目支出：指在基本支出之外为完成特定行政任务和事业发展目标所发生的支出。 </w:t>
      </w:r>
    </w:p>
    <w:p>
      <w:pPr>
        <w:pStyle w:val="28"/>
        <w:spacing w:line="560" w:lineRule="exact"/>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Chars="200" w:firstLine="640"/>
        <w:jc w:val="center"/>
        <w:rPr>
          <w:rStyle w:val="1Char"/>
          <w:rFonts w:eastAsia="仿宋_GB2312" w:cs="Times New Roman"/>
          <w:b w:val="0"/>
          <w:bCs w:val="0"/>
          <w:color w:val="auto"/>
          <w:kern w:val="0"/>
          <w:sz w:val="32"/>
          <w:szCs w:val="32"/>
        </w:rPr>
      </w:pPr>
      <w:r>
        <w:rPr>
          <w:rFonts w:ascii="Times New Roman" w:eastAsia="仿宋_GB2312" w:cs="Times New Roman" w:hAnsi="Times New Roman"/>
          <w:color w:val="auto"/>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9" w:name="_Toc15377226"/>
      <w:r>
        <w:rPr>
          <w:rFonts w:ascii="Times New Roman" w:cs="Times New Roman" w:hAnsi="Times New Roman"/>
          <w:b/>
          <w:sz w:val="44"/>
          <w:szCs w:val="44"/>
        </w:rPr>
        <w:br w:type="page"/>
      </w:r>
      <w:r>
        <w:rPr>
          <w:rFonts w:ascii="Times New Roman" w:eastAsia="黑体" w:cs="Times New Roman" w:hAnsi="Times New Roman"/>
          <w:sz w:val="44"/>
          <w:szCs w:val="44"/>
        </w:rPr>
        <w:t>第</w:t>
      </w:r>
      <w:r>
        <w:rPr>
          <w:rStyle w:val="1Char"/>
          <w:rFonts w:eastAsia="黑体" w:cs="Times New Roman"/>
          <w:b w:val="0"/>
        </w:rPr>
        <w:t>四部分 附件</w:t>
      </w:r>
    </w:p>
    <w:p>
      <w:pPr>
        <w:pStyle w:val="2"/>
        <w:rPr>
          <w:rStyle w:val="1Char"/>
          <w:rFonts w:eastAsia="仿宋" w:cs="Times New Roman"/>
          <w:b w:val="0"/>
          <w:bCs w:val="0"/>
          <w:sz w:val="32"/>
          <w:szCs w:val="32"/>
        </w:rPr>
      </w:pPr>
      <w:bookmarkStart w:id="60" w:name="_Toc51100216"/>
      <w:r>
        <w:rPr>
          <w:rStyle w:val="1Char"/>
          <w:rFonts w:eastAsia="仿宋" w:cs="Times New Roman"/>
          <w:b w:val="0"/>
          <w:bCs w:val="0"/>
          <w:sz w:val="32"/>
          <w:szCs w:val="32"/>
        </w:rPr>
        <w:t>附件1</w:t>
      </w:r>
      <w:bookmarkEnd w:id="60"/>
    </w:p>
    <w:p>
      <w:pPr>
        <w:spacing w:line="600" w:lineRule="exact"/>
        <w:jc w:val="center"/>
        <w:outlineLvl w:val="0"/>
        <w:rPr>
          <w:rFonts w:eastAsia="黑体"/>
          <w:sz w:val="36"/>
          <w:szCs w:val="36"/>
        </w:rPr>
      </w:pPr>
      <w:bookmarkStart w:id="61" w:name="_Toc51100217"/>
      <w:bookmarkStart w:id="62" w:name="_Toc15396616"/>
      <w:r>
        <w:rPr>
          <w:rFonts w:eastAsia="黑体"/>
          <w:sz w:val="36"/>
          <w:szCs w:val="36"/>
        </w:rPr>
        <w:t>攀枝花市档案馆</w:t>
      </w:r>
      <w:bookmarkEnd w:id="61"/>
    </w:p>
    <w:p>
      <w:pPr>
        <w:spacing w:line="600" w:lineRule="exact"/>
        <w:jc w:val="center"/>
        <w:outlineLvl w:val="0"/>
        <w:rPr>
          <w:rFonts w:eastAsia="黑体"/>
          <w:sz w:val="36"/>
          <w:szCs w:val="36"/>
        </w:rPr>
      </w:pPr>
      <w:bookmarkStart w:id="63" w:name="_Toc51100218"/>
      <w:r>
        <w:rPr>
          <w:rFonts w:eastAsia="黑体"/>
          <w:sz w:val="36"/>
          <w:szCs w:val="36"/>
        </w:rPr>
        <w:t>2020年部门整体支出绩效评价报告</w:t>
      </w:r>
      <w:bookmarkEnd w:id="62"/>
      <w:bookmarkEnd w:id="63"/>
    </w:p>
    <w:p>
      <w:pPr>
        <w:spacing w:line="600" w:lineRule="exact"/>
        <w:jc w:val="center"/>
        <w:outlineLvl w:val="0"/>
        <w:rPr>
          <w:rFonts w:eastAsia="黑体"/>
          <w:sz w:val="36"/>
          <w:szCs w:val="36"/>
        </w:rPr>
      </w:pPr>
    </w:p>
    <w:p>
      <w:pPr>
        <w:spacing w:line="580" w:lineRule="exact"/>
        <w:ind w:firstLineChars="200" w:firstLine="640"/>
        <w:rPr>
          <w:rFonts w:eastAsia="黑体"/>
          <w:sz w:val="32"/>
          <w:szCs w:val="32"/>
        </w:rPr>
      </w:pPr>
      <w:r>
        <w:rPr>
          <w:rFonts w:eastAsia="黑体"/>
          <w:sz w:val="32"/>
          <w:szCs w:val="32"/>
        </w:rPr>
        <w:t>一、部门（单位）概况</w:t>
      </w:r>
    </w:p>
    <w:p>
      <w:pPr>
        <w:snapToGrid w:val="0"/>
        <w:spacing w:line="588" w:lineRule="exact"/>
        <w:ind w:firstLineChars="200" w:firstLine="640"/>
        <w:rPr>
          <w:rFonts w:eastAsia="仿宋"/>
          <w:sz w:val="32"/>
          <w:szCs w:val="32"/>
        </w:rPr>
      </w:pPr>
      <w:r>
        <w:rPr>
          <w:rFonts w:eastAsia="仿宋"/>
          <w:sz w:val="32"/>
          <w:szCs w:val="32"/>
        </w:rPr>
        <w:t>（一）机构组成</w:t>
      </w:r>
    </w:p>
    <w:p>
      <w:pPr>
        <w:snapToGrid w:val="0"/>
        <w:spacing w:line="588" w:lineRule="exact"/>
        <w:ind w:firstLineChars="200" w:firstLine="640"/>
        <w:rPr>
          <w:rFonts w:eastAsia="仿宋_GB2312"/>
          <w:sz w:val="32"/>
          <w:szCs w:val="32"/>
        </w:rPr>
      </w:pPr>
      <w:r>
        <w:rPr>
          <w:rFonts w:eastAsia="仿宋_GB2312"/>
          <w:sz w:val="32"/>
          <w:szCs w:val="32"/>
        </w:rPr>
        <w:t>设办公室、档案接收科、档案征集整理科、档案保管利用科、档案编研科、信息技术科、档案开发展览科（爱国主义教育基地工作科）、组织人事科8个科室。</w:t>
      </w:r>
    </w:p>
    <w:p>
      <w:pPr>
        <w:snapToGrid w:val="0"/>
        <w:spacing w:line="588" w:lineRule="exact"/>
        <w:ind w:firstLineChars="200" w:firstLine="640"/>
        <w:rPr>
          <w:rFonts w:eastAsia="仿宋"/>
          <w:sz w:val="32"/>
          <w:szCs w:val="32"/>
        </w:rPr>
      </w:pPr>
      <w:r>
        <w:rPr>
          <w:rFonts w:eastAsia="仿宋"/>
          <w:sz w:val="32"/>
          <w:szCs w:val="32"/>
        </w:rPr>
        <w:t>（二）机构职能</w:t>
      </w:r>
    </w:p>
    <w:p>
      <w:pPr>
        <w:snapToGrid w:val="0"/>
        <w:spacing w:line="588" w:lineRule="exact"/>
        <w:ind w:firstLineChars="200" w:firstLine="640"/>
        <w:rPr>
          <w:rFonts w:eastAsia="仿宋_GB2312"/>
          <w:sz w:val="32"/>
          <w:szCs w:val="32"/>
        </w:rPr>
      </w:pPr>
      <w:r>
        <w:rPr>
          <w:rFonts w:eastAsia="仿宋_GB2312"/>
          <w:sz w:val="32"/>
          <w:szCs w:val="32"/>
        </w:rPr>
        <w:t>根据事业单位法人证书宗旨和业务范围的登记，攀枝花市档案馆（以下简称市档案馆）的职能有：收集保存提供利用档案资料，促进社会经济文化科学发展。（档案、资料）收集、整理、保管、鉴定；档案资料信息资源的开发利用；档案资料网络系统（设计、施工、维护、管理）；档案资料数字化处理；档案资料编纂；档案学研究；知识培训与社会教育。</w:t>
      </w:r>
    </w:p>
    <w:p>
      <w:pPr>
        <w:pStyle w:val="29"/>
        <w:numPr>
          <w:ilvl w:val="0"/>
          <w:numId w:val="1"/>
        </w:numPr>
        <w:snapToGrid w:val="0"/>
        <w:spacing w:line="588" w:lineRule="exact"/>
        <w:ind w:firstLineChars="0"/>
        <w:rPr>
          <w:rFonts w:eastAsia="仿宋"/>
          <w:sz w:val="32"/>
          <w:szCs w:val="32"/>
        </w:rPr>
      </w:pPr>
      <w:r>
        <w:rPr>
          <w:rFonts w:eastAsia="仿宋"/>
          <w:sz w:val="32"/>
          <w:szCs w:val="32"/>
        </w:rPr>
        <w:t>人员概况</w:t>
      </w:r>
    </w:p>
    <w:p>
      <w:pPr>
        <w:snapToGrid w:val="0"/>
        <w:spacing w:line="588" w:lineRule="exact"/>
        <w:ind w:firstLineChars="150" w:firstLine="480"/>
        <w:rPr>
          <w:rFonts w:eastAsia="仿宋_GB2312"/>
          <w:sz w:val="32"/>
          <w:szCs w:val="32"/>
        </w:rPr>
      </w:pPr>
      <w:r>
        <w:rPr>
          <w:rFonts w:eastAsia="仿宋_GB2312"/>
          <w:sz w:val="32"/>
          <w:szCs w:val="32"/>
        </w:rPr>
        <w:t>按照《中共攀枝花市委机构编制委员会关于明确攀枝花市档案馆有关机构编制事项的通知》（攀编发〔2019〕12号）和《中共攀枝花市委机构编制委员会关于调整攀枝花市档案馆有关机构编制事项的通知》（攀编办〔2019〕51号）文件明确，市档案馆人员编制核定为28名，内设机构为8个。截至2020年底，市档案馆实有在编人数26名，其中机关工勤人员1名，根据86号文编内聘用人员1名。</w:t>
      </w:r>
    </w:p>
    <w:p>
      <w:pPr>
        <w:snapToGrid w:val="0"/>
        <w:spacing w:line="588" w:lineRule="exact"/>
        <w:ind w:firstLineChars="150" w:firstLine="480"/>
        <w:rPr>
          <w:rFonts w:eastAsia="黑体"/>
          <w:sz w:val="32"/>
          <w:szCs w:val="32"/>
        </w:rPr>
      </w:pPr>
      <w:r>
        <w:rPr>
          <w:rFonts w:eastAsia="黑体"/>
          <w:sz w:val="32"/>
          <w:szCs w:val="32"/>
        </w:rPr>
        <w:t>二、部门财政资金收支情况</w:t>
      </w:r>
    </w:p>
    <w:p>
      <w:pPr>
        <w:spacing w:line="580" w:lineRule="exact"/>
        <w:ind w:firstLineChars="200" w:firstLine="640"/>
        <w:rPr>
          <w:rFonts w:eastAsia="仿宋"/>
          <w:sz w:val="32"/>
          <w:szCs w:val="32"/>
        </w:rPr>
      </w:pPr>
      <w:r>
        <w:rPr>
          <w:rFonts w:eastAsia="仿宋"/>
          <w:sz w:val="32"/>
          <w:szCs w:val="32"/>
        </w:rPr>
        <w:t>（一）部门财政资金收入情况</w:t>
      </w:r>
    </w:p>
    <w:p>
      <w:pPr>
        <w:ind w:firstLineChars="200" w:firstLine="640"/>
        <w:rPr>
          <w:rFonts w:eastAsia="仿宋_GB2312"/>
          <w:sz w:val="32"/>
          <w:szCs w:val="32"/>
        </w:rPr>
      </w:pPr>
      <w:r>
        <w:rPr>
          <w:rFonts w:eastAsia="仿宋_GB2312"/>
          <w:sz w:val="32"/>
          <w:szCs w:val="32"/>
        </w:rPr>
        <w:t xml:space="preserve">2020年市档案馆财政预算收入为7174331.95元。其中年初安排预算收入5653922.00元，因压减一般性支出和追减年休假指标财政收回78165.00元；追加六项预算：一是下达《方毅与攀枝花》展厅建设经费560000.00元，二是下达2020年度市级挂职干部（人才）补助专项经费24598.2元，三是下达机关办公大楼搬迁专项经费60000.00元，四是下达事业人员第七批丧葬抚恤费73345.00元，五是下达退休县干及以上体检费9086.5元，六是下达增人增资和目标奖合计871545.25元。 </w:t>
      </w:r>
    </w:p>
    <w:p>
      <w:pPr>
        <w:ind w:firstLineChars="200" w:firstLine="640"/>
        <w:rPr>
          <w:rFonts w:eastAsia="仿宋"/>
          <w:sz w:val="32"/>
          <w:szCs w:val="32"/>
        </w:rPr>
      </w:pPr>
      <w:r>
        <w:rPr>
          <w:rFonts w:eastAsia="仿宋"/>
          <w:sz w:val="32"/>
          <w:szCs w:val="32"/>
        </w:rPr>
        <w:t>（二）部门财政资金支出情况</w:t>
      </w:r>
    </w:p>
    <w:p>
      <w:pPr>
        <w:ind w:firstLineChars="200" w:firstLine="640"/>
        <w:rPr>
          <w:rFonts w:eastAsia="仿宋"/>
          <w:sz w:val="32"/>
          <w:szCs w:val="32"/>
        </w:rPr>
      </w:pPr>
      <w:r>
        <w:rPr>
          <w:rFonts w:eastAsia="仿宋_GB2312"/>
          <w:sz w:val="32"/>
          <w:szCs w:val="32"/>
        </w:rPr>
        <w:t>2020年市档案馆财政拨款支出为7295452.95元，其中使用本年财政拨款收入支出7174331.95元，使用上年结转省下重点档案保护开发利用经费121121元。</w:t>
      </w:r>
    </w:p>
    <w:p>
      <w:pPr>
        <w:spacing w:line="580" w:lineRule="exact"/>
        <w:ind w:firstLineChars="200" w:firstLine="640"/>
        <w:rPr>
          <w:rFonts w:eastAsia="黑体"/>
          <w:sz w:val="32"/>
          <w:szCs w:val="32"/>
        </w:rPr>
      </w:pPr>
      <w:r>
        <w:rPr>
          <w:rFonts w:eastAsia="黑体"/>
          <w:sz w:val="32"/>
          <w:szCs w:val="32"/>
        </w:rPr>
        <w:t>三、部门整体预算绩效管理情况</w:t>
      </w:r>
    </w:p>
    <w:p>
      <w:pPr>
        <w:spacing w:line="580" w:lineRule="exact"/>
        <w:ind w:firstLineChars="200" w:firstLine="640"/>
        <w:rPr>
          <w:rFonts w:eastAsia="仿宋"/>
          <w:sz w:val="32"/>
          <w:szCs w:val="32"/>
        </w:rPr>
      </w:pPr>
      <w:r>
        <w:rPr>
          <w:rFonts w:eastAsia="仿宋"/>
          <w:sz w:val="32"/>
          <w:szCs w:val="32"/>
        </w:rPr>
        <w:t>（一）部门预算管理</w:t>
      </w:r>
    </w:p>
    <w:p>
      <w:pPr>
        <w:snapToGrid w:val="0"/>
        <w:spacing w:line="588" w:lineRule="exact"/>
        <w:ind w:firstLineChars="200" w:firstLine="640"/>
        <w:rPr>
          <w:rFonts w:eastAsia="仿宋_GB2312"/>
          <w:sz w:val="32"/>
          <w:szCs w:val="32"/>
        </w:rPr>
      </w:pPr>
      <w:r>
        <w:rPr>
          <w:rFonts w:eastAsia="仿宋_GB2312"/>
          <w:sz w:val="32"/>
          <w:szCs w:val="32"/>
        </w:rPr>
        <w:t>2020年全年部门预算收入7174331.95元，全年实现支出7295452.95元（含上年非财政补助结转资金基本支出121121元），完成全年资金计划的101.69%。</w:t>
      </w:r>
    </w:p>
    <w:p>
      <w:pPr>
        <w:adjustRightInd w:val="0"/>
        <w:snapToGrid w:val="0"/>
        <w:spacing w:line="560" w:lineRule="exact"/>
        <w:ind w:firstLineChars="200" w:firstLine="640"/>
        <w:rPr>
          <w:rFonts w:eastAsia="仿宋_GB2312"/>
          <w:sz w:val="32"/>
          <w:szCs w:val="32"/>
        </w:rPr>
      </w:pPr>
      <w:r>
        <w:rPr>
          <w:rFonts w:eastAsia="仿宋_GB2312"/>
          <w:b/>
          <w:sz w:val="32"/>
          <w:szCs w:val="32"/>
        </w:rPr>
        <w:t>1.年初部门预算基本支出安排及使用情况。</w:t>
      </w:r>
      <w:r>
        <w:rPr>
          <w:rFonts w:eastAsia="仿宋_GB2312"/>
          <w:sz w:val="32"/>
          <w:szCs w:val="32"/>
        </w:rPr>
        <w:t>2020年初共安排基本支出预算5127922.00元，实际支出5049757.00元，因压减一般性支出和追减年休假指标财政收回78165.00元。主要用于维持单位正常运转的人员工资、福利待遇的发放和单位水电费、差旅费、公务接待费等公用经费方面的支出，有效保证了市档案馆机构的正常、有序运转和基本职能的实现。</w:t>
      </w:r>
    </w:p>
    <w:p>
      <w:pPr>
        <w:adjustRightInd w:val="0"/>
        <w:snapToGrid w:val="0"/>
        <w:spacing w:line="560" w:lineRule="exact"/>
        <w:ind w:firstLineChars="200" w:firstLine="640"/>
        <w:rPr>
          <w:rFonts w:eastAsia="仿宋_GB2312"/>
          <w:sz w:val="32"/>
          <w:szCs w:val="32"/>
        </w:rPr>
      </w:pPr>
      <w:r>
        <w:rPr>
          <w:rFonts w:eastAsia="仿宋_GB2312"/>
          <w:b/>
          <w:sz w:val="32"/>
          <w:szCs w:val="32"/>
        </w:rPr>
        <w:t>2.年初部门预算项目安排及支出情况。</w:t>
      </w:r>
      <w:r>
        <w:rPr>
          <w:rFonts w:eastAsia="仿宋_GB2312"/>
          <w:sz w:val="32"/>
          <w:szCs w:val="32"/>
        </w:rPr>
        <w:t>2020年初共安排项目支出预算526000.00元，实际支出526000.00元。主要用于馆藏283个全宗，纸质档案643642卷（件）、照片档案64109张、实物档案2634件、录音（像）磁带2921盘、图书资料25763册等档案的安全保护、查阅利用及部分档案的数字化处理工作。</w:t>
      </w:r>
    </w:p>
    <w:p>
      <w:pPr>
        <w:adjustRightInd w:val="0"/>
        <w:snapToGrid w:val="0"/>
        <w:spacing w:line="560" w:lineRule="exact"/>
        <w:ind w:firstLineChars="200" w:firstLine="640"/>
        <w:rPr>
          <w:rFonts w:eastAsia="仿宋_GB2312"/>
          <w:sz w:val="32"/>
          <w:szCs w:val="32"/>
        </w:rPr>
      </w:pPr>
      <w:r>
        <w:rPr>
          <w:rFonts w:eastAsia="仿宋_GB2312"/>
          <w:b/>
          <w:sz w:val="32"/>
          <w:szCs w:val="32"/>
        </w:rPr>
        <w:t>3.追加预算安排及支出情况。</w:t>
      </w:r>
      <w:r>
        <w:rPr>
          <w:rFonts w:eastAsia="仿宋_GB2312"/>
          <w:sz w:val="32"/>
          <w:szCs w:val="32"/>
        </w:rPr>
        <w:t>2020年，市档案馆共追加六项预算：一是下达《方毅与攀枝花》展厅建设经费560000.00元，主要用于《方毅与攀枝花》展厅珍贵档案的征集和展厅建设，2020年已全部使用，《方毅与攀枝花》展厅顺利布展完毕并实现开展；二是下达2020年度市级挂职干部（人才）补助专项经费24598.2元，已全部用于挂职干部的补助发放；三是下达机关办公大楼搬迁专项经费60000.00元，已全部用于机关办公物资的搬迁；四是下达事业人员第七批丧葬抚恤费73345.00元，已全部用于死亡职工抚恤；五是下达退休县干及以上体检费9086.5元，已全部用于退休县级干部体检。六是下达增人增资和目标奖合计871545.25元，全部用于人员工资和目标奖发放。</w:t>
      </w:r>
    </w:p>
    <w:p>
      <w:pPr>
        <w:adjustRightInd w:val="0"/>
        <w:snapToGrid w:val="0"/>
        <w:spacing w:line="560" w:lineRule="exact"/>
        <w:ind w:firstLineChars="200" w:firstLine="640"/>
        <w:rPr>
          <w:rFonts w:eastAsia="仿宋_GB2312"/>
          <w:sz w:val="32"/>
          <w:szCs w:val="32"/>
        </w:rPr>
      </w:pPr>
      <w:r>
        <w:rPr>
          <w:rFonts w:eastAsia="仿宋_GB2312"/>
          <w:b/>
          <w:sz w:val="32"/>
          <w:szCs w:val="32"/>
        </w:rPr>
        <w:t>4.专项资金安排及支出情况。</w:t>
      </w:r>
      <w:r>
        <w:rPr>
          <w:rFonts w:eastAsia="仿宋_GB2312"/>
          <w:sz w:val="32"/>
          <w:szCs w:val="32"/>
        </w:rPr>
        <w:t>2020年市级财政共下达市档案馆4笔专项资金合计1086000.00元，已全部用于对应项目支出，预算执行率达100%。一是下达馆藏档案安全保管安保服务费100000.00元，支出100000.00元，主要用于馆藏档案的安全保管、库房安全巡检、安全知识培训等工作；二是档案馆纸质档案全文数字化经费126000元，支出126000元，全部用于馆藏档案的数字化整理工作；三是下达《方毅与攀枝花》展厅建设经费560000.00元，支出560000.00元，主要用于《方毅与攀枝花》展厅布展档案的征集和展厅建设；四是档案馆馆藏档案用电费300000.00元，支出300000.00元，主要用于馆藏档案保护方面的电费、特种设备运行、消防及爱教基地运行、提供档案查阅服务等支出。</w:t>
      </w:r>
    </w:p>
    <w:p>
      <w:pPr>
        <w:adjustRightInd w:val="0"/>
        <w:snapToGrid w:val="0"/>
        <w:spacing w:line="560" w:lineRule="exact"/>
        <w:ind w:firstLineChars="200" w:firstLine="640"/>
        <w:rPr>
          <w:rFonts w:eastAsia="仿宋_GB2312"/>
          <w:sz w:val="32"/>
          <w:szCs w:val="32"/>
        </w:rPr>
      </w:pPr>
      <w:r>
        <w:rPr>
          <w:rFonts w:eastAsia="仿宋_GB2312"/>
          <w:b/>
          <w:sz w:val="32"/>
          <w:szCs w:val="32"/>
        </w:rPr>
        <w:t>5.结转结余使用情况。</w:t>
      </w:r>
      <w:r>
        <w:rPr>
          <w:rFonts w:eastAsia="仿宋_GB2312"/>
          <w:sz w:val="32"/>
          <w:szCs w:val="32"/>
        </w:rPr>
        <w:t>市档案馆上年结转资金为240650.69元，其中240000.00元为省下重点档案保护开发利用经费，650.69元为2019年自有资金户利息收入。2020年共使用结余资金121121.00元，全部为省下重点档案保护开发利用经费。结转资金剩余119529.69元，其中省下重点档案保护开发利用经费118879.00元将继续用于重点档案保护开发利用工作，650.69元利息收入将上缴财政。</w:t>
      </w:r>
    </w:p>
    <w:p>
      <w:pPr>
        <w:adjustRightInd w:val="0"/>
        <w:snapToGrid w:val="0"/>
        <w:spacing w:line="560" w:lineRule="exact"/>
        <w:ind w:firstLineChars="200" w:firstLine="640"/>
        <w:rPr>
          <w:rFonts w:eastAsia="仿宋_GB2312"/>
          <w:kern w:val="0"/>
          <w:sz w:val="32"/>
          <w:szCs w:val="32"/>
        </w:rPr>
      </w:pPr>
      <w:r>
        <w:rPr>
          <w:rFonts w:eastAsia="仿宋"/>
          <w:sz w:val="32"/>
          <w:szCs w:val="32"/>
        </w:rPr>
        <w:t>（二）结果应用情况</w:t>
      </w:r>
    </w:p>
    <w:p>
      <w:pPr>
        <w:spacing w:line="580" w:lineRule="exact"/>
        <w:ind w:firstLineChars="200" w:firstLine="640"/>
        <w:rPr>
          <w:rFonts w:eastAsia="仿宋_GB2312"/>
          <w:b/>
          <w:sz w:val="32"/>
          <w:szCs w:val="32"/>
        </w:rPr>
      </w:pPr>
      <w:r>
        <w:rPr>
          <w:rFonts w:eastAsia="仿宋_GB2312"/>
          <w:b/>
          <w:sz w:val="32"/>
          <w:szCs w:val="32"/>
        </w:rPr>
        <w:t>1.年初部门预算绩效目标完成情况</w:t>
      </w:r>
    </w:p>
    <w:p>
      <w:pPr>
        <w:spacing w:line="580" w:lineRule="exact"/>
        <w:ind w:firstLineChars="200" w:firstLine="640"/>
        <w:rPr>
          <w:rFonts w:eastAsia="仿宋_GB2312"/>
          <w:sz w:val="32"/>
          <w:szCs w:val="32"/>
        </w:rPr>
      </w:pPr>
      <w:r>
        <w:rPr>
          <w:rFonts w:eastAsia="仿宋_GB2312"/>
          <w:b/>
          <w:sz w:val="32"/>
          <w:szCs w:val="32"/>
        </w:rPr>
        <w:t>一是</w:t>
      </w:r>
      <w:r>
        <w:rPr>
          <w:rFonts w:eastAsia="仿宋_GB2312"/>
          <w:sz w:val="32"/>
          <w:szCs w:val="32"/>
        </w:rPr>
        <w:t>产出指标完成情况分析。市档案馆圆满完成了年初预算绩效的各项产出指标。具体情况如下：保证了全馆机构运行所需的水电费、办公费、差旅费、公务接待费和26名在职及27名退休人员的工资及福利待遇的发放；实现馆藏档案安全存放；举办了《不负国家使命—从三线建设到新时代的攀枝花》大型主题展布展搜集展陈文献和展品860多件，提供馆藏照片档案300余张；征集到方毅同志照片、书画、手稿、藏书以及生活物品、办公用品等档案文献共计1600余件，其中70余件用于“方毅与攀枝花”展厅展出；编纂了《图说迤沙拉》文化读本；整理方毅、陈厚生、周传典等重要档案共计850余件；接待档案查阅利用群众1104人次；完成33.8万页永久档案数字化；完成12名行政执法人员证件年审工作；对15家市级单位档案管理进行行政执法检查；重新制定了档案部门新的行政权力事项责任清单，新增行政审批1项；完成20个单位的档案管理规范化认定；报送各类信息65篇。</w:t>
      </w:r>
    </w:p>
    <w:p>
      <w:pPr>
        <w:spacing w:line="580" w:lineRule="exact"/>
        <w:ind w:firstLineChars="200" w:firstLine="640"/>
        <w:rPr>
          <w:rFonts w:eastAsia="仿宋_GB2312"/>
          <w:sz w:val="32"/>
          <w:szCs w:val="32"/>
        </w:rPr>
      </w:pPr>
      <w:r>
        <w:rPr>
          <w:rFonts w:eastAsia="仿宋_GB2312"/>
          <w:b/>
          <w:sz w:val="32"/>
          <w:szCs w:val="32"/>
        </w:rPr>
        <w:t>二是</w:t>
      </w:r>
      <w:r>
        <w:rPr>
          <w:rFonts w:eastAsia="仿宋_GB2312"/>
          <w:sz w:val="32"/>
          <w:szCs w:val="32"/>
        </w:rPr>
        <w:t>效益指标完成情况分析。市档案馆圆满完成了年初预算绩效的各项效益指标，获得良好社会效益。具体情况如下：通过各类档案展及发挥爱国主义教育基地的作用，使“三线精神”和爱国主义精神进一步在广大市民中传播开来；《图说迤沙拉》的编纂，对宣传攀枝花文化旅游，展示攀枝花民族风貌具有积极的推动作用；指导精准扶贫档案的整理，对记录精准扶贫这场伟大战役的点点滴滴做出了重要贡献；协助完成《攀枝花市国有企业退休人员社会化管理档案移交工作实施方案》，开展全市国有企业退休人员社会化管理档案整理及移交指导，解决了企业人员的后顾之忧，维护了社会稳定。</w:t>
      </w:r>
    </w:p>
    <w:p>
      <w:pPr>
        <w:spacing w:line="580" w:lineRule="exact"/>
        <w:ind w:firstLineChars="200" w:firstLine="640"/>
        <w:rPr>
          <w:rFonts w:eastAsia="仿宋_GB2312"/>
          <w:sz w:val="32"/>
          <w:szCs w:val="32"/>
        </w:rPr>
      </w:pPr>
      <w:r>
        <w:rPr>
          <w:rFonts w:eastAsia="仿宋_GB2312"/>
          <w:b/>
          <w:sz w:val="32"/>
          <w:szCs w:val="32"/>
        </w:rPr>
        <w:t>三是</w:t>
      </w:r>
      <w:r>
        <w:rPr>
          <w:rFonts w:eastAsia="仿宋_GB2312"/>
          <w:sz w:val="32"/>
          <w:szCs w:val="32"/>
        </w:rPr>
        <w:t>满意度指标完成情况分析。市档案馆圆满完成了年初预算绩效的满意度指标，广大查档、参观市民对档案馆提供的各种服务均表示满意。</w:t>
      </w:r>
    </w:p>
    <w:p>
      <w:pPr>
        <w:spacing w:line="580" w:lineRule="exact"/>
        <w:ind w:firstLineChars="200" w:firstLine="640"/>
        <w:rPr>
          <w:rFonts w:eastAsia="仿宋_GB2312"/>
          <w:b/>
          <w:sz w:val="32"/>
          <w:szCs w:val="32"/>
        </w:rPr>
      </w:pPr>
      <w:r>
        <w:rPr>
          <w:rFonts w:eastAsia="仿宋_GB2312"/>
          <w:b/>
          <w:sz w:val="32"/>
          <w:szCs w:val="32"/>
        </w:rPr>
        <w:t>2.市级专项（项目）资金绩效目标完成情况</w:t>
      </w:r>
    </w:p>
    <w:p>
      <w:pPr>
        <w:spacing w:line="580" w:lineRule="exact"/>
        <w:ind w:firstLineChars="200" w:firstLine="640"/>
        <w:rPr>
          <w:rFonts w:eastAsia="仿宋_GB2312"/>
          <w:sz w:val="32"/>
          <w:szCs w:val="32"/>
        </w:rPr>
      </w:pPr>
      <w:r>
        <w:rPr>
          <w:rFonts w:eastAsia="仿宋_GB2312"/>
          <w:b/>
          <w:sz w:val="32"/>
          <w:szCs w:val="32"/>
        </w:rPr>
        <w:t>一是</w:t>
      </w:r>
      <w:r>
        <w:rPr>
          <w:rFonts w:eastAsia="仿宋_GB2312"/>
          <w:sz w:val="32"/>
          <w:szCs w:val="32"/>
        </w:rPr>
        <w:t>产出指标完成情况分析。按照专项资金使用要求，市档案馆圆满完成了各项产出指标。具体情况如下：</w:t>
      </w:r>
      <w:r>
        <w:rPr>
          <w:rFonts w:ascii="宋体" w:cs="宋体" w:hint="eastAsia"/>
          <w:sz w:val="32"/>
          <w:szCs w:val="32"/>
        </w:rPr>
        <w:t>①</w:t>
      </w:r>
      <w:r>
        <w:rPr>
          <w:rFonts w:eastAsia="仿宋_GB2312"/>
          <w:sz w:val="32"/>
          <w:szCs w:val="32"/>
        </w:rPr>
        <w:t>馆藏档案安全保管安保服务费100000.00元：实现全年馆藏283个全宗，纸质档案643642卷（件）、照片档案64109张、实物档案2634件、录音（像）磁带2921盘、图书资料25763册等档案的安全保护，3名专业安保人员值守档案馆大门，24小时不间断地在办公区域、馆库周边巡查。</w:t>
      </w:r>
      <w:r>
        <w:rPr>
          <w:rFonts w:ascii="宋体" w:cs="宋体" w:hint="eastAsia"/>
          <w:sz w:val="32"/>
          <w:szCs w:val="32"/>
        </w:rPr>
        <w:t>②</w:t>
      </w:r>
      <w:r>
        <w:rPr>
          <w:rFonts w:eastAsia="仿宋_GB2312"/>
          <w:sz w:val="32"/>
          <w:szCs w:val="32"/>
        </w:rPr>
        <w:t>档案馆藏档案全文数字化录入费126000.00元：全年完成33.8万页永久档案数字化，且全部经验收达到档案数字化标准。</w:t>
      </w:r>
      <w:r>
        <w:rPr>
          <w:rFonts w:ascii="宋体" w:cs="宋体" w:hint="eastAsia"/>
          <w:sz w:val="32"/>
          <w:szCs w:val="32"/>
        </w:rPr>
        <w:t>③</w:t>
      </w:r>
      <w:r>
        <w:rPr>
          <w:rFonts w:eastAsia="仿宋_GB2312"/>
          <w:sz w:val="32"/>
          <w:szCs w:val="32"/>
        </w:rPr>
        <w:t>《方毅与攀枝花》展厅建设经费560000.00元：全年征集方毅副总理展出档案70余件，完成《方毅与攀枝花》展厅建设并成功开展。</w:t>
      </w:r>
      <w:r>
        <w:rPr>
          <w:rFonts w:ascii="宋体" w:cs="宋体" w:hint="eastAsia"/>
          <w:sz w:val="32"/>
          <w:szCs w:val="32"/>
        </w:rPr>
        <w:t>④</w:t>
      </w:r>
      <w:r>
        <w:rPr>
          <w:rFonts w:eastAsia="仿宋_GB2312"/>
          <w:sz w:val="32"/>
          <w:szCs w:val="32"/>
        </w:rPr>
        <w:t>档案馆馆藏电费300000.00元：全年保证了25台大功率空调、7台加湿机、7台除湿机及馆库所有特种设备的电费支付，使各种档案保护设备得以正常运行，支撑了各类展览的举办和爱国主义教育基地的正常参观秩序，为广大市民查阅档案提供了更加便捷的服务。</w:t>
      </w:r>
    </w:p>
    <w:p>
      <w:pPr>
        <w:spacing w:line="580" w:lineRule="exact"/>
        <w:ind w:firstLineChars="200" w:firstLine="640"/>
        <w:rPr>
          <w:rFonts w:eastAsia="仿宋_GB2312"/>
          <w:sz w:val="32"/>
          <w:szCs w:val="32"/>
        </w:rPr>
      </w:pPr>
      <w:r>
        <w:rPr>
          <w:rFonts w:eastAsia="仿宋_GB2312"/>
          <w:b/>
          <w:sz w:val="32"/>
          <w:szCs w:val="32"/>
        </w:rPr>
        <w:t>二是</w:t>
      </w:r>
      <w:r>
        <w:rPr>
          <w:rFonts w:eastAsia="仿宋_GB2312"/>
          <w:sz w:val="32"/>
          <w:szCs w:val="32"/>
        </w:rPr>
        <w:t>效益指标完成情况分析。按照专项资金使用要求，市档案馆圆满完成了各项效益指标，取得良好社会效益。</w:t>
      </w:r>
      <w:r>
        <w:rPr>
          <w:rFonts w:ascii="宋体" w:cs="宋体" w:hint="eastAsia"/>
          <w:sz w:val="32"/>
          <w:szCs w:val="32"/>
        </w:rPr>
        <w:t>①</w:t>
      </w:r>
      <w:r>
        <w:rPr>
          <w:rFonts w:eastAsia="仿宋_GB2312"/>
          <w:sz w:val="32"/>
          <w:szCs w:val="32"/>
        </w:rPr>
        <w:t>馆藏档案安全保管安保服务费项目，为档案查阅利用者提供了安全可查可用的档案，获得广大市民一致好评。</w:t>
      </w:r>
      <w:r>
        <w:rPr>
          <w:rFonts w:ascii="宋体" w:cs="宋体" w:hint="eastAsia"/>
          <w:sz w:val="32"/>
          <w:szCs w:val="32"/>
        </w:rPr>
        <w:t>②</w:t>
      </w:r>
      <w:r>
        <w:rPr>
          <w:rFonts w:eastAsia="仿宋_GB2312"/>
          <w:sz w:val="32"/>
          <w:szCs w:val="32"/>
        </w:rPr>
        <w:t>档案馆藏档案全文数字化经费项目，一定程度上提升了档案管理和服务的水平，为广大市民提供更加方便快捷的档案查阅服务；</w:t>
      </w:r>
      <w:r>
        <w:rPr>
          <w:rFonts w:ascii="宋体" w:cs="宋体" w:hint="eastAsia"/>
          <w:sz w:val="32"/>
          <w:szCs w:val="32"/>
        </w:rPr>
        <w:t>③</w:t>
      </w:r>
      <w:r>
        <w:rPr>
          <w:rFonts w:eastAsia="仿宋_GB2312"/>
          <w:sz w:val="32"/>
          <w:szCs w:val="32"/>
        </w:rPr>
        <w:t>《方毅与攀枝花》展厅建设经费项目：为广大市民提供了一个了解方毅副总理支持攀枝花建设的场所，有助于展现老一辈无产阶级革命家吃苦耐劳、无私奉献的精神，进一步弘扬“三线建设”精神，丰富广大市民的精神文化生活。</w:t>
      </w:r>
      <w:r>
        <w:rPr>
          <w:rFonts w:ascii="宋体" w:cs="宋体" w:hint="eastAsia"/>
          <w:sz w:val="32"/>
          <w:szCs w:val="32"/>
        </w:rPr>
        <w:t>④</w:t>
      </w:r>
      <w:r>
        <w:rPr>
          <w:rFonts w:eastAsia="仿宋_GB2312"/>
          <w:sz w:val="32"/>
          <w:szCs w:val="32"/>
        </w:rPr>
        <w:t>档案馆馆藏电费项目：为市档案馆向社会公众提供服务提供强大的电力支撑，使服务能力进一步提升。</w:t>
      </w:r>
    </w:p>
    <w:p>
      <w:pPr>
        <w:spacing w:line="580" w:lineRule="exact"/>
        <w:ind w:firstLineChars="200" w:firstLine="640"/>
        <w:rPr>
          <w:rFonts w:eastAsia="仿宋_GB2312"/>
          <w:sz w:val="32"/>
          <w:szCs w:val="32"/>
        </w:rPr>
      </w:pPr>
      <w:r>
        <w:rPr>
          <w:rFonts w:eastAsia="仿宋_GB2312"/>
          <w:b/>
          <w:sz w:val="32"/>
          <w:szCs w:val="32"/>
        </w:rPr>
        <w:t>三是</w:t>
      </w:r>
      <w:r>
        <w:rPr>
          <w:rFonts w:eastAsia="仿宋_GB2312"/>
          <w:sz w:val="32"/>
          <w:szCs w:val="32"/>
        </w:rPr>
        <w:t>满意度指标完成情况分析。各项专项资金的使用，进一步提升了市档案馆的管理和服务能力，满意度测评均为满意。</w:t>
      </w:r>
    </w:p>
    <w:p>
      <w:pPr>
        <w:spacing w:line="580" w:lineRule="exact"/>
        <w:ind w:firstLineChars="200" w:firstLine="640"/>
        <w:rPr>
          <w:rFonts w:eastAsia="黑体"/>
          <w:sz w:val="32"/>
          <w:szCs w:val="32"/>
        </w:rPr>
      </w:pPr>
      <w:r>
        <w:rPr>
          <w:rFonts w:eastAsia="黑体"/>
          <w:sz w:val="32"/>
          <w:szCs w:val="32"/>
        </w:rPr>
        <w:t>四、评价结论及建议</w:t>
      </w:r>
    </w:p>
    <w:p>
      <w:pPr>
        <w:ind w:firstLineChars="200" w:firstLine="640"/>
        <w:rPr>
          <w:rFonts w:eastAsia="仿宋_GB2312"/>
          <w:sz w:val="32"/>
          <w:szCs w:val="32"/>
        </w:rPr>
      </w:pPr>
      <w:r>
        <w:rPr>
          <w:rFonts w:eastAsia="仿宋"/>
          <w:sz w:val="32"/>
          <w:szCs w:val="32"/>
        </w:rPr>
        <w:t>（一）评价结论。</w:t>
      </w:r>
      <w:r>
        <w:rPr>
          <w:rFonts w:eastAsia="仿宋_GB2312"/>
          <w:sz w:val="32"/>
          <w:szCs w:val="32"/>
        </w:rPr>
        <w:t>2020年，本部门严格按照项目计划推进项目工作，遵守各项规定及财经纪律，全面完成了项目任务。</w:t>
      </w:r>
    </w:p>
    <w:p>
      <w:pPr>
        <w:ind w:firstLineChars="200" w:firstLine="640"/>
        <w:rPr>
          <w:rFonts w:eastAsia="仿宋"/>
          <w:sz w:val="32"/>
          <w:szCs w:val="32"/>
        </w:rPr>
      </w:pPr>
      <w:r>
        <w:rPr>
          <w:rFonts w:eastAsia="仿宋"/>
          <w:sz w:val="32"/>
          <w:szCs w:val="32"/>
        </w:rPr>
        <w:t>（二）存在问题。</w:t>
      </w:r>
      <w:r>
        <w:rPr>
          <w:rFonts w:eastAsia="仿宋_GB2312"/>
          <w:sz w:val="32"/>
          <w:szCs w:val="32"/>
        </w:rPr>
        <w:t xml:space="preserve">评价指标范围广、涉及部门多，且无经验借鉴，可能存在不能完全反映本部门实际工作所取得的成效与绩效结果。  </w:t>
      </w:r>
    </w:p>
    <w:p>
      <w:pPr>
        <w:spacing w:line="580" w:lineRule="exact"/>
        <w:ind w:firstLineChars="200" w:firstLine="640"/>
        <w:rPr>
          <w:rFonts w:eastAsia="仿宋"/>
          <w:sz w:val="32"/>
          <w:szCs w:val="32"/>
        </w:rPr>
      </w:pPr>
      <w:r>
        <w:rPr>
          <w:rFonts w:eastAsia="仿宋"/>
          <w:sz w:val="32"/>
          <w:szCs w:val="32"/>
        </w:rPr>
        <w:t>（三）改进建议。</w:t>
      </w:r>
      <w:r>
        <w:rPr>
          <w:rFonts w:eastAsia="仿宋_GB2312"/>
          <w:sz w:val="32"/>
          <w:szCs w:val="32"/>
        </w:rPr>
        <w:t>聘请第三方机构帮助设置评价指标，科学规范项目考核标准；加大工作人员培训力度，提升业务水平；建立内部工作部门之间的绩效评价协作机制。齐抓共管，共同做好绩效评价工作。</w:t>
      </w:r>
    </w:p>
    <w:p>
      <w:pPr>
        <w:widowControl/>
        <w:jc w:val="left"/>
        <w:rPr>
          <w:rFonts w:eastAsia="仿宋_GB2312"/>
          <w:sz w:val="32"/>
          <w:szCs w:val="32"/>
        </w:rPr>
      </w:pPr>
    </w:p>
    <w:p>
      <w:pPr>
        <w:widowControl/>
        <w:jc w:val="left"/>
        <w:rPr>
          <w:rFonts w:eastAsia="仿宋_GB2312"/>
          <w:sz w:val="32"/>
          <w:szCs w:val="32"/>
        </w:rPr>
      </w:pPr>
    </w:p>
    <w:p>
      <w:pPr>
        <w:pStyle w:val="2"/>
        <w:rPr>
          <w:rStyle w:val="1Char"/>
          <w:rFonts w:eastAsia="仿宋" w:cs="Times New Roman"/>
          <w:b w:val="0"/>
          <w:bCs w:val="0"/>
          <w:sz w:val="32"/>
          <w:szCs w:val="32"/>
        </w:rPr>
      </w:pPr>
      <w:bookmarkStart w:id="64" w:name="_Toc51100219"/>
      <w:r>
        <w:rPr>
          <w:rStyle w:val="1Char"/>
          <w:rFonts w:eastAsia="仿宋" w:cs="Times New Roman"/>
          <w:b w:val="0"/>
          <w:bCs w:val="0"/>
          <w:sz w:val="32"/>
          <w:szCs w:val="32"/>
        </w:rPr>
        <w:t>附件2</w:t>
      </w:r>
      <w:bookmarkEnd w:id="64"/>
    </w:p>
    <w:p>
      <w:pPr>
        <w:spacing w:line="580" w:lineRule="exact"/>
        <w:jc w:val="center"/>
        <w:rPr>
          <w:rFonts w:eastAsia="黑体"/>
          <w:sz w:val="36"/>
          <w:szCs w:val="36"/>
        </w:rPr>
      </w:pPr>
      <w:r>
        <w:rPr>
          <w:rFonts w:eastAsia="黑体"/>
          <w:sz w:val="36"/>
          <w:szCs w:val="36"/>
        </w:rPr>
        <w:t>《方毅与攀枝花》展厅建设项目</w:t>
      </w:r>
    </w:p>
    <w:p>
      <w:pPr>
        <w:spacing w:line="580" w:lineRule="exact"/>
        <w:jc w:val="center"/>
        <w:rPr>
          <w:rFonts w:eastAsia="黑体"/>
          <w:sz w:val="36"/>
          <w:szCs w:val="36"/>
        </w:rPr>
      </w:pPr>
      <w:r>
        <w:rPr>
          <w:rFonts w:eastAsia="黑体"/>
          <w:sz w:val="36"/>
          <w:szCs w:val="36"/>
        </w:rPr>
        <w:t>2020年绩效评价报告</w:t>
      </w:r>
    </w:p>
    <w:p>
      <w:pPr>
        <w:spacing w:line="580" w:lineRule="exact"/>
        <w:jc w:val="center"/>
        <w:rPr>
          <w:rFonts w:eastAsia="宋体"/>
          <w:sz w:val="44"/>
          <w:szCs w:val="44"/>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1．说明项目主管部门（单位）在该项目管理中的职能：该项目由市档案馆负责征集方毅副总理档案并建设《方毅与攀枝花》展厅面向社会展览，无主管部门牵头。</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2．项目立项、资金申报的依据：该项目无需立项。</w:t>
      </w:r>
    </w:p>
    <w:p>
      <w:pPr>
        <w:adjustRightInd w:val="0"/>
        <w:snapToGrid w:val="0"/>
        <w:spacing w:line="600" w:lineRule="exact"/>
        <w:ind w:firstLine="720"/>
        <w:rPr>
          <w:rFonts w:eastAsia="仿宋_GB2312"/>
          <w:sz w:val="32"/>
          <w:szCs w:val="32"/>
          <w:lang w:val="zh-CN"/>
        </w:rPr>
      </w:pPr>
      <w:r>
        <w:rPr>
          <w:rFonts w:eastAsia="仿宋_GB2312"/>
          <w:sz w:val="32"/>
          <w:szCs w:val="32"/>
          <w:lang w:val="zh-CN"/>
        </w:rPr>
        <w:t>3．资金管理办法制定情况，资金支持具体项目的条件、范围与支持方式概况：该项目资金由财政拨付专项资金，专款专用，资金使用需与征集方毅档案紧密关联并获得业务科室及单位分管领导审批同意后执行。</w:t>
      </w:r>
    </w:p>
    <w:p>
      <w:pPr>
        <w:adjustRightInd w:val="0"/>
        <w:snapToGrid w:val="0"/>
        <w:spacing w:line="600" w:lineRule="exact"/>
        <w:ind w:firstLine="720"/>
        <w:rPr>
          <w:rFonts w:eastAsia="仿宋_GB2312"/>
          <w:sz w:val="32"/>
          <w:szCs w:val="32"/>
          <w:lang w:val="zh-CN"/>
        </w:rPr>
      </w:pPr>
      <w:r>
        <w:rPr>
          <w:rFonts w:eastAsia="仿宋_GB2312"/>
          <w:sz w:val="32"/>
          <w:szCs w:val="32"/>
          <w:lang w:val="zh-CN"/>
        </w:rPr>
        <w:t>4．资金分配的原则及考虑因素：项目资金由市财政全额拨付，由办公室对该项目业务科室征集进度按报账制实报实销。</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1．项目主要内容：征集方毅副总理重要档案，建设《方毅与攀枝花》展厅。</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w:t>
      </w:r>
      <w:r>
        <w:rPr>
          <w:rFonts w:eastAsia="仿宋_GB2312"/>
          <w:color w:val="000000"/>
          <w:sz w:val="32"/>
          <w:szCs w:val="32"/>
          <w14:textFill>
            <w14:solidFill>
              <w14:srgbClr w14:val="000000"/>
            </w14:solidFill>
          </w14:textFill>
          <w:lang w:val="zh-CN"/>
        </w:rPr>
        <w:t>项目应实现的具体绩效目标，包括目标的量化、细化情况以及项目实施进度计划等：</w:t>
      </w:r>
      <w:r>
        <w:rPr>
          <w:rFonts w:eastAsia="仿宋_GB2312"/>
          <w:color w:val="000000"/>
          <w:sz w:val="32"/>
          <w:szCs w:val="32"/>
          <w14:textFill>
            <w14:solidFill>
              <w14:srgbClr w14:val="000000"/>
            </w14:solidFill>
          </w14:textFill>
        </w:rPr>
        <w:t>2020年</w:t>
      </w:r>
      <w:r>
        <w:rPr>
          <w:rFonts w:eastAsia="仿宋_GB2312"/>
          <w:color w:val="000000"/>
          <w:sz w:val="32"/>
          <w:szCs w:val="32"/>
          <w14:textFill>
            <w14:solidFill>
              <w14:srgbClr w14:val="000000"/>
            </w14:solidFill>
          </w14:textFill>
          <w:lang w:val="zh-CN"/>
        </w:rPr>
        <w:t>计划</w:t>
      </w:r>
      <w:r>
        <w:rPr>
          <w:rFonts w:eastAsia="仿宋_GB2312"/>
          <w:sz w:val="32"/>
          <w:szCs w:val="32"/>
          <w:lang w:val="zh-CN"/>
        </w:rPr>
        <w:t xml:space="preserve">征集整理方毅同志重要档案，照片、书画、手稿、藏书以及生活物品、办公用品等档案文献 </w:t>
      </w:r>
      <w:r>
        <w:rPr>
          <w:rFonts w:eastAsia="仿宋_GB2312"/>
          <w:sz w:val="32"/>
          <w:szCs w:val="32"/>
        </w:rPr>
        <w:t>1500</w:t>
      </w:r>
      <w:r>
        <w:rPr>
          <w:rFonts w:eastAsia="仿宋_GB2312"/>
          <w:sz w:val="32"/>
          <w:szCs w:val="32"/>
          <w:lang w:val="zh-CN"/>
        </w:rPr>
        <w:t>余件，建设《方毅与攀枝花》展厅300平方米并面向社会展览。</w:t>
      </w:r>
    </w:p>
    <w:p>
      <w:pPr>
        <w:adjustRightInd w:val="0"/>
        <w:snapToGrid w:val="0"/>
        <w:spacing w:line="600" w:lineRule="exact"/>
        <w:ind w:firstLine="720"/>
        <w:rPr>
          <w:rFonts w:eastAsia="仿宋_GB2312"/>
          <w:sz w:val="32"/>
          <w:szCs w:val="32"/>
        </w:rPr>
      </w:pPr>
      <w:r>
        <w:rPr>
          <w:rFonts w:eastAsia="仿宋_GB2312"/>
          <w:sz w:val="32"/>
          <w:szCs w:val="32"/>
          <w:lang w:val="zh-CN"/>
        </w:rPr>
        <w:t>3．分析评价申报内容是否与实际相符，申报目标是否合理可行：</w:t>
      </w:r>
      <w:r>
        <w:rPr>
          <w:rFonts w:eastAsia="仿宋_GB2312"/>
          <w:sz w:val="32"/>
          <w:szCs w:val="32"/>
        </w:rPr>
        <w:t>2019年实际征集方毅档案1500件，2020年以整理所征集档案为基础，建设《方毅与攀枝花》展厅。</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sz w:val="32"/>
          <w:szCs w:val="32"/>
          <w:lang w:val="zh-CN"/>
        </w:rPr>
        <w:t>说明项目绩效自评采用的组织实施步骤及方法：</w:t>
      </w:r>
    </w:p>
    <w:p>
      <w:pPr>
        <w:adjustRightInd w:val="0"/>
        <w:snapToGrid w:val="0"/>
        <w:spacing w:line="600" w:lineRule="exact"/>
        <w:ind w:firstLine="720"/>
        <w:rPr>
          <w:rFonts w:eastAsia="仿宋_GB2312"/>
          <w:sz w:val="32"/>
          <w:szCs w:val="32"/>
          <w:lang w:val="zh-CN"/>
        </w:rPr>
      </w:pPr>
      <w:r>
        <w:rPr>
          <w:rFonts w:eastAsia="仿宋_GB2312"/>
          <w:sz w:val="32"/>
          <w:szCs w:val="32"/>
          <w:lang w:val="zh-CN"/>
        </w:rPr>
        <w:t>由单位主要负责人、分管领导、业务科室、业务经办人员、办公室主任及财务人员根据项目运行具体阶段以会议形式对项目进行自评。</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说明项目资金申报、批复及预算调整等程序的相关情况：</w:t>
      </w:r>
      <w:r>
        <w:rPr>
          <w:rFonts w:eastAsia="仿宋_GB2312"/>
          <w:sz w:val="32"/>
          <w:szCs w:val="32"/>
        </w:rPr>
        <w:t>《方毅与攀枝花》展厅建设经费560000元，实现支出559981.25元，占比99.99%，本级财政拨款项目资金结余18.75元，年终已由财政追减指标收回，实际完成资金支付比为100%。</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1．资金计划。项目资金全额由财政拨付。</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2．资金到位。项目资金全额由财政拨付到位。</w:t>
      </w:r>
    </w:p>
    <w:p>
      <w:pPr>
        <w:adjustRightInd w:val="0"/>
        <w:snapToGrid w:val="0"/>
        <w:spacing w:line="600" w:lineRule="exact"/>
        <w:ind w:firstLine="720"/>
        <w:rPr>
          <w:rFonts w:eastAsia="仿宋_GB2312"/>
          <w:sz w:val="32"/>
          <w:szCs w:val="32"/>
        </w:rPr>
      </w:pPr>
      <w:r>
        <w:rPr>
          <w:rFonts w:eastAsia="仿宋_GB2312"/>
          <w:sz w:val="32"/>
          <w:szCs w:val="32"/>
          <w:lang w:val="zh-CN"/>
        </w:rPr>
        <w:t>3．资金使用。截止</w:t>
      </w:r>
      <w:r>
        <w:rPr>
          <w:rFonts w:eastAsia="仿宋_GB2312"/>
          <w:sz w:val="32"/>
          <w:szCs w:val="32"/>
        </w:rPr>
        <w:t>2020年12月31日，《方毅与攀枝花》展厅建设经费560000元，实现支出559981.25元，占比99.99%，本级财政拨款项目资金结余18.75元，年终已由财政追减指标收回，实际完成资金支付比为100%。</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我单位财务管理制度健全，严格执行财务管理制度，账务处理及时，会计核算规范。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numPr>
          <w:ilvl w:val="0"/>
          <w:numId w:val="5"/>
        </w:numPr>
        <w:adjustRightInd w:val="0"/>
        <w:snapToGrid w:val="0"/>
        <w:spacing w:line="600" w:lineRule="exact"/>
        <w:ind w:left="0" w:firstLine="720"/>
        <w:rPr>
          <w:rFonts w:eastAsia="楷体_GB2312"/>
          <w:b/>
          <w:sz w:val="32"/>
          <w:szCs w:val="32"/>
          <w:lang w:val="zh-CN"/>
        </w:rPr>
      </w:pPr>
      <w:r>
        <w:rPr>
          <w:rFonts w:eastAsia="楷体_GB2312"/>
          <w:b/>
          <w:sz w:val="32"/>
          <w:szCs w:val="32"/>
          <w:lang w:val="zh-CN"/>
        </w:rPr>
        <w:t>项目组织架构及实施流程。</w:t>
      </w:r>
    </w:p>
    <w:p>
      <w:pPr>
        <w:adjustRightInd w:val="0"/>
        <w:snapToGrid w:val="0"/>
        <w:spacing w:line="600" w:lineRule="exact"/>
        <w:rPr>
          <w:rFonts w:eastAsia="楷体_GB2312"/>
          <w:b/>
          <w:sz w:val="32"/>
          <w:szCs w:val="32"/>
          <w:lang w:val="zh-CN"/>
        </w:rPr>
      </w:pPr>
      <w:r>
        <mc:AlternateContent>
          <mc:Choice Requires="wps">
            <w:drawing>
              <wp:anchor distT="45720" distB="45720" distL="114298" distR="114298" simplePos="0" relativeHeight="41" behindDoc="0" locked="0" layoutInCell="1" hidden="0" allowOverlap="1">
                <wp:simplePos x="0" y="0"/>
                <wp:positionH relativeFrom="column">
                  <wp:posOffset>1240789</wp:posOffset>
                </wp:positionH>
                <wp:positionV relativeFrom="paragraph">
                  <wp:posOffset>290830</wp:posOffset>
                </wp:positionV>
                <wp:extent cx="2687955" cy="299084"/>
                <wp:effectExtent l="0" t="0" r="0" b="0"/>
                <wp:wrapSquare wrapText="bothSides"/>
                <wp:docPr id="9" name="文本框 2"/>
                <wp:cNvGraphicFramePr>
                  <a:graphicFrameLocks noChangeAspect="0"/>
                </wp:cNvGraphicFramePr>
                <a:graphic>
                  <a:graphicData uri="http://schemas.microsoft.com/office/word/2010/wordprocessingShape">
                    <wps:wsp>
                      <wps:cNvSpPr/>
                      <wps:spPr>
                        <a:xfrm rot="0">
                          <a:off x="0" y="0"/>
                          <a:ext cx="2687955" cy="299084"/>
                        </a:xfrm>
                        <a:prstGeom prst="rect"/>
                        <a:solidFill>
                          <a:srgbClr val="FFFFFF"/>
                        </a:solidFill>
                        <a:ln w="9525" cmpd="sng" cap="flat">
                          <a:solidFill>
                            <a:srgbClr val="000000"/>
                          </a:solidFill>
                          <a:prstDash val="solid"/>
                          <a:miter/>
                        </a:ln>
                      </wps:spPr>
                      <wps:txbx id="10">
                        <w:txbxContent>
                          <w:p>
                            <w:r>
                              <w:rPr>
                                <w:rFonts w:hint="eastAsia"/>
                              </w:rPr>
                              <w:t>《方毅与攀枝花》展厅建设项目组织流程图</w:t>
                            </w:r>
                          </w:p>
                        </w:txbxContent>
                      </wps:txbx>
                      <wps:bodyPr vert="horz" wrap="square" lIns="91440" tIns="45720" rIns="91440" bIns="45720" anchor="t" anchorCtr="0" upright="0">
                        <a:spAutoFit/>
                      </wps:bodyPr>
                    </wps:wsp>
                  </a:graphicData>
                </a:graphic>
              </wp:anchor>
            </w:drawing>
          </mc:Choice>
          <mc:Fallback>
            <w:pict>
              <v:shape type="#_x0000_t202" id="文本框 2 11" o:spid="_x0000_s11" fillcolor="#FFFFFF" stroked="t" style="position:absolute;margin-left:97.7pt;margin-top:22.9pt;width:211.65pt;height:23.549992pt;z-index:41;mso-position-horizontal:absolute;mso-position-vertical:absolute;mso-wrap-distance-top:3.6000001pt;mso-wrap-distance-left:8.999863pt;mso-wrap-distance-bottom:3.6000001pt;mso-wrap-distance-right:8.999863pt;mso-wrap-style:square;">
                <v:stroke color="#000000"/>
                <v:textbox id="856" inset="2.54mm,1.27mm,2.54mm,1.27mm" o:insetmode="custom" style="layout-flow:horizontal;v-text-anchor:top;mso-fit-shape-to-text:t;">
                  <w:txbxContent>
                    <w:p>
                      <w:r>
                        <w:rPr>
                          <w:rFonts w:hint="eastAsia"/>
                        </w:rPr>
                        <w:t>《方毅与攀枝花》展厅建设项目组织流程图</w:t>
                      </w:r>
                    </w:p>
                  </w:txbxContent>
                </v:textbox>
                <w10:wrap type="square"/>
              </v:shape>
            </w:pict>
          </mc:Fallback>
        </mc:AlternateContent>
      </w:r>
    </w:p>
    <w:p>
      <w:pPr>
        <w:adjustRightInd w:val="0"/>
        <w:snapToGrid w:val="0"/>
        <w:spacing w:line="600" w:lineRule="exact"/>
        <w:rPr>
          <w:rFonts w:eastAsia="楷体_GB2312"/>
          <w:b/>
          <w:sz w:val="32"/>
          <w:szCs w:val="32"/>
          <w:lang w:val="zh-CN"/>
        </w:rPr>
      </w:pPr>
      <w:r>
        <mc:AlternateContent>
          <mc:Choice Requires="wps">
            <w:drawing>
              <wp:anchor distT="0" distB="0" distL="114298" distR="114298" simplePos="0" relativeHeight="39" behindDoc="0" locked="0" layoutInCell="1" hidden="0" allowOverlap="1">
                <wp:simplePos x="0" y="0"/>
                <wp:positionH relativeFrom="column">
                  <wp:posOffset>451484</wp:posOffset>
                </wp:positionH>
                <wp:positionV relativeFrom="paragraph">
                  <wp:posOffset>469265</wp:posOffset>
                </wp:positionV>
                <wp:extent cx="4702809" cy="6628129"/>
                <wp:effectExtent l="0" t="0" r="0" b="0"/>
                <wp:wrapTopAndBottom/>
                <wp:docPr id="12" name="组合"/>
                <wp:cNvGraphicFramePr>
                  <a:graphicFrameLocks noChangeAspect="0"/>
                </wp:cNvGraphicFramePr>
                <a:graphic>
                  <a:graphicData uri="http://schemas.microsoft.com/office/word/2010/wordprocessingGroup">
                    <wpg:wgp>
                      <wpg:cNvPr id="13" name="组合 13"/>
                      <wpg:cNvGrpSpPr/>
                      <wpg:grpSpPr>
                        <a:xfrm rot="0">
                          <a:off x="0" y="0"/>
                          <a:ext cx="4702809" cy="6628129"/>
                          <a:chOff x="0" y="0"/>
                          <a:chExt cx="4702809" cy="6628129"/>
                        </a:xfrm>
                        <a:prstGeom prst="rect"/>
                        <a:solidFill>
                          <a:srgbClr val="FFFFFF"/>
                        </a:solidFill>
                        <a:ln w="9525" cmpd="sng" cap="flat">
                          <a:solidFill>
                            <a:srgbClr val="000000"/>
                          </a:solidFill>
                          <a:prstDash val="solid"/>
                          <a:miter/>
                        </a:ln>
                      </wpg:grpSpPr>
                      <wps:wsp>
                        <wps:cNvPr id="14" name="_s67 14"/>
                        <wps:cNvSpPr/>
                        <wps:spPr>
                          <a:xfrm rot="0">
                            <a:off x="0" y="459149"/>
                            <a:ext cx="970279" cy="270535"/>
                          </a:xfrm>
                          <a:prstGeom prst="rect"/>
                          <a:solidFill>
                            <a:srgbClr val="FFFFFF"/>
                          </a:solidFill>
                          <a:ln w="9525" cmpd="sng" cap="flat">
                            <a:solidFill>
                              <a:srgbClr val="000000"/>
                            </a:solidFill>
                            <a:prstDash val="solid"/>
                            <a:miter/>
                          </a:ln>
                        </wps:spPr>
                        <wps:txbx id="15">
                          <w:txbxContent>
                            <w:p>
                              <w:r>
                                <w:t>一</w:t>
                              </w:r>
                              <w:r>
                                <w:rPr>
                                  <w:rFonts w:hint="eastAsia"/>
                                </w:rPr>
                                <w:t>、</w:t>
                              </w:r>
                              <w:r>
                                <w:t>项目</w:t>
                              </w:r>
                              <w:r>
                                <w:rPr>
                                  <w:rFonts w:hint="eastAsia"/>
                                </w:rPr>
                                <w:t>筹备阶段</w:t>
                              </w:r>
                            </w:p>
                          </w:txbxContent>
                        </wps:txbx>
                        <wps:bodyPr vert="horz" wrap="square" lIns="91440" tIns="45720" rIns="91440" bIns="45720" anchor="t" anchorCtr="0" upright="0">
                          <a:noAutofit/>
                        </wps:bodyPr>
                      </wps:wsp>
                      <wps:wsp>
                        <wps:cNvPr id="16" name="_s68 16"/>
                        <wps:cNvSpPr/>
                        <wps:spPr>
                          <a:xfrm rot="0">
                            <a:off x="1456689" y="0"/>
                            <a:ext cx="1157605" cy="264820"/>
                          </a:xfrm>
                          <a:prstGeom prst="rect"/>
                          <a:solidFill>
                            <a:srgbClr val="FFFFFF"/>
                          </a:solidFill>
                          <a:ln w="9525" cmpd="sng" cap="flat">
                            <a:solidFill>
                              <a:srgbClr val="000000"/>
                            </a:solidFill>
                            <a:prstDash val="solid"/>
                            <a:miter/>
                          </a:ln>
                        </wps:spPr>
                        <wps:txbx id="17">
                          <w:txbxContent>
                            <w:p>
                              <w:r>
                                <w:rPr>
                                  <w:rFonts w:hint="eastAsia"/>
                                </w:rPr>
                                <w:t>市档案馆</w:t>
                              </w:r>
                              <w:r>
                                <w:t>中心组</w:t>
                              </w:r>
                              <w:r>
                                <w:rPr>
                                  <w:rFonts w:hint="eastAsia"/>
                                </w:rPr>
                                <w:t>会议</w:t>
                              </w:r>
                            </w:p>
                          </w:txbxContent>
                        </wps:txbx>
                        <wps:bodyPr vert="horz" wrap="square" lIns="91440" tIns="45720" rIns="91440" bIns="45720" anchor="t" anchorCtr="0" upright="0">
                          <a:noAutofit/>
                        </wps:bodyPr>
                      </wps:wsp>
                      <wps:wsp>
                        <wps:cNvPr id="18" name="_s69 18"/>
                        <wps:cNvSpPr/>
                        <wps:spPr>
                          <a:xfrm rot="0">
                            <a:off x="1113154" y="501062"/>
                            <a:ext cx="1670685" cy="682055"/>
                          </a:xfrm>
                          <a:prstGeom prst="rect"/>
                          <a:solidFill>
                            <a:srgbClr val="FFFFFF"/>
                          </a:solidFill>
                          <a:ln w="9525" cmpd="sng" cap="flat">
                            <a:solidFill>
                              <a:srgbClr val="000000"/>
                            </a:solidFill>
                            <a:prstDash val="solid"/>
                            <a:miter/>
                          </a:ln>
                        </wps:spPr>
                        <wps:txbx id="19">
                          <w:txbxContent>
                            <w:p>
                              <w:pPr>
                                <w:rPr>
                                  <w:sz w:val="22"/>
                                </w:rPr>
                              </w:pPr>
                              <w:r>
                                <w:rPr>
                                  <w:sz w:val="20"/>
                                </w:rPr>
                                <w:t>确定</w:t>
                              </w:r>
                              <w:r>
                                <w:rPr>
                                  <w:rFonts w:hint="eastAsia"/>
                                  <w:sz w:val="20"/>
                                </w:rPr>
                                <w:t>项目目标：建成约300平方米展厅，2020年内面向社会开展</w:t>
                              </w:r>
                            </w:p>
                          </w:txbxContent>
                        </wps:txbx>
                        <wps:bodyPr vert="horz" wrap="square" lIns="91440" tIns="45720" rIns="91440" bIns="45720" anchor="t" anchorCtr="0" upright="0">
                          <a:noAutofit/>
                        </wps:bodyPr>
                      </wps:wsp>
                      <wps:wsp>
                        <wps:cNvPr id="20" name="_s70 20"/>
                        <wps:cNvSpPr/>
                        <wps:spPr>
                          <a:xfrm rot="0">
                            <a:off x="3041650" y="460419"/>
                            <a:ext cx="1644649" cy="668083"/>
                          </a:xfrm>
                          <a:prstGeom prst="rect"/>
                          <a:solidFill>
                            <a:srgbClr val="FFFFFF"/>
                          </a:solidFill>
                          <a:ln w="9525" cmpd="sng" cap="flat">
                            <a:solidFill>
                              <a:srgbClr val="000000"/>
                            </a:solidFill>
                            <a:prstDash val="solid"/>
                            <a:miter/>
                          </a:ln>
                        </wps:spPr>
                        <wps:txbx id="21">
                          <w:txbxContent>
                            <w:p>
                              <w:r>
                                <w:rPr>
                                  <w:sz w:val="18"/>
                                  <w:szCs w:val="21"/>
                                </w:rPr>
                                <w:t>明确</w:t>
                              </w:r>
                              <w:r>
                                <w:rPr>
                                  <w:rFonts w:hint="eastAsia"/>
                                  <w:sz w:val="18"/>
                                  <w:szCs w:val="21"/>
                                </w:rPr>
                                <w:t>任务：实现展厅建设并公开展览</w:t>
                              </w:r>
                            </w:p>
                          </w:txbxContent>
                        </wps:txbx>
                        <wps:bodyPr vert="horz" wrap="square" lIns="91440" tIns="45720" rIns="91440" bIns="45720" anchor="t" anchorCtr="0" upright="0">
                          <a:noAutofit/>
                        </wps:bodyPr>
                      </wps:wsp>
                      <wps:wsp>
                        <wps:cNvPr id="22" name="_s71 22"/>
                        <wps:cNvSpPr/>
                        <wps:spPr>
                          <a:xfrm rot="0">
                            <a:off x="3246754" y="1331087"/>
                            <a:ext cx="1446530" cy="258469"/>
                          </a:xfrm>
                          <a:prstGeom prst="rect"/>
                          <a:solidFill>
                            <a:srgbClr val="FFFFFF"/>
                          </a:solidFill>
                          <a:ln w="9525" cmpd="sng" cap="flat">
                            <a:solidFill>
                              <a:srgbClr val="000000"/>
                            </a:solidFill>
                            <a:prstDash val="solid"/>
                            <a:miter/>
                          </a:ln>
                        </wps:spPr>
                        <wps:txbx id="23">
                          <w:txbxContent>
                            <w:p>
                              <w:r>
                                <w:t>明确</w:t>
                              </w:r>
                              <w:r>
                                <w:rPr>
                                  <w:rFonts w:hint="eastAsia"/>
                                </w:rPr>
                                <w:t>分管领导:曹修源</w:t>
                              </w:r>
                            </w:p>
                          </w:txbxContent>
                        </wps:txbx>
                        <wps:bodyPr vert="horz" wrap="square" lIns="91440" tIns="45720" rIns="91440" bIns="45720" anchor="t" anchorCtr="0" upright="0">
                          <a:noAutofit/>
                        </wps:bodyPr>
                      </wps:wsp>
                      <wps:wsp>
                        <wps:cNvPr id="24" name="_s72 24"/>
                        <wps:cNvSpPr/>
                        <wps:spPr>
                          <a:xfrm rot="0">
                            <a:off x="942974" y="1322196"/>
                            <a:ext cx="2050415" cy="269265"/>
                          </a:xfrm>
                          <a:prstGeom prst="rect"/>
                          <a:solidFill>
                            <a:srgbClr val="FFFFFF"/>
                          </a:solidFill>
                          <a:ln w="9525" cmpd="sng" cap="flat">
                            <a:solidFill>
                              <a:srgbClr val="000000"/>
                            </a:solidFill>
                            <a:prstDash val="solid"/>
                            <a:miter/>
                          </a:ln>
                        </wps:spPr>
                        <wps:txbx id="25">
                          <w:txbxContent>
                            <w:p>
                              <w:pPr>
                                <w:rPr>
                                  <w:sz w:val="16"/>
                                  <w:szCs w:val="20"/>
                                </w:rPr>
                              </w:pPr>
                              <w:r>
                                <w:rPr>
                                  <w:sz w:val="16"/>
                                  <w:szCs w:val="20"/>
                                </w:rPr>
                                <w:t>明确</w:t>
                              </w:r>
                              <w:r>
                                <w:rPr>
                                  <w:rFonts w:hint="eastAsia"/>
                                  <w:sz w:val="16"/>
                                  <w:szCs w:val="20"/>
                                </w:rPr>
                                <w:t>业务科室：档案征集整理</w:t>
                              </w:r>
                              <w:r>
                                <w:rPr>
                                  <w:rFonts w:hint="eastAsia"/>
                                  <w:sz w:val="15"/>
                                  <w:szCs w:val="18"/>
                                </w:rPr>
                                <w:t>科，</w:t>
                              </w:r>
                              <w:r>
                                <w:rPr>
                                  <w:rFonts w:hint="eastAsia"/>
                                  <w:sz w:val="16"/>
                                  <w:szCs w:val="20"/>
                                </w:rPr>
                                <w:t>编研科</w:t>
                              </w:r>
                            </w:p>
                          </w:txbxContent>
                        </wps:txbx>
                        <wps:bodyPr vert="horz" wrap="square" lIns="91440" tIns="45720" rIns="91440" bIns="45720" anchor="t" anchorCtr="0" upright="0">
                          <a:noAutofit/>
                        </wps:bodyPr>
                      </wps:wsp>
                      <wps:wsp>
                        <wps:cNvPr id="26" name="_s73 26"/>
                        <wps:cNvSpPr/>
                        <wps:spPr>
                          <a:xfrm rot="0">
                            <a:off x="38734" y="1759118"/>
                            <a:ext cx="970915" cy="264820"/>
                          </a:xfrm>
                          <a:prstGeom prst="rect"/>
                          <a:solidFill>
                            <a:srgbClr val="FFFFFF"/>
                          </a:solidFill>
                          <a:ln w="9525" cmpd="sng" cap="flat">
                            <a:solidFill>
                              <a:srgbClr val="000000"/>
                            </a:solidFill>
                            <a:prstDash val="solid"/>
                            <a:miter/>
                          </a:ln>
                        </wps:spPr>
                        <wps:txbx id="27">
                          <w:txbxContent>
                            <w:p>
                              <w:r>
                                <w:rPr>
                                  <w:rFonts w:hint="eastAsia"/>
                                </w:rPr>
                                <w:t>二、</w:t>
                              </w:r>
                              <w:r>
                                <w:t>准备</w:t>
                              </w:r>
                              <w:r>
                                <w:rPr>
                                  <w:rFonts w:hint="eastAsia"/>
                                </w:rPr>
                                <w:t>阶段</w:t>
                              </w:r>
                            </w:p>
                          </w:txbxContent>
                        </wps:txbx>
                        <wps:bodyPr vert="horz" wrap="square" lIns="91440" tIns="45720" rIns="91440" bIns="45720" anchor="t" anchorCtr="0" upright="0">
                          <a:noAutofit/>
                        </wps:bodyPr>
                      </wps:wsp>
                      <wps:wsp>
                        <wps:cNvPr id="28" name="_s74 28"/>
                        <wps:cNvSpPr/>
                        <wps:spPr>
                          <a:xfrm rot="0">
                            <a:off x="2904489" y="803986"/>
                            <a:ext cx="122554" cy="40008"/>
                          </a:xfrm>
                          <a:prstGeom prst="rightArrow">
                            <a:avLst>
                              <a:gd name="adj1" fmla="val 50000"/>
                              <a:gd name="adj2" fmla="val 44813"/>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29" name="_s75 29"/>
                        <wps:cNvSpPr/>
                        <wps:spPr>
                          <a:xfrm rot="0">
                            <a:off x="3867784" y="1106911"/>
                            <a:ext cx="35560" cy="199408"/>
                          </a:xfrm>
                          <a:prstGeom prst="downArrow">
                            <a:avLst>
                              <a:gd name="adj1" fmla="val 50000"/>
                              <a:gd name="adj2" fmla="val 5685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30" name="_s76 30"/>
                        <wps:cNvSpPr/>
                        <wps:spPr>
                          <a:xfrm flipH="1" flipV="1" rot="0">
                            <a:off x="3045459" y="1463815"/>
                            <a:ext cx="172719" cy="40008"/>
                          </a:xfrm>
                          <a:prstGeom prst="rightArrow">
                            <a:avLst>
                              <a:gd name="adj1" fmla="val 50000"/>
                              <a:gd name="adj2" fmla="val 44909"/>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31" name="_s77 31"/>
                        <wps:cNvSpPr/>
                        <wps:spPr>
                          <a:xfrm rot="0">
                            <a:off x="1430019" y="1715933"/>
                            <a:ext cx="1491615" cy="850981"/>
                          </a:xfrm>
                          <a:prstGeom prst="rect"/>
                          <a:solidFill>
                            <a:srgbClr val="FFFFFF"/>
                          </a:solidFill>
                          <a:ln w="9525" cmpd="sng" cap="flat">
                            <a:solidFill>
                              <a:srgbClr val="000000"/>
                            </a:solidFill>
                            <a:prstDash val="solid"/>
                            <a:miter/>
                          </a:ln>
                        </wps:spPr>
                        <wps:txbx id="32">
                          <w:txbxContent>
                            <w:p>
                              <w:r>
                                <w:rPr>
                                  <w:rFonts w:hint="eastAsia"/>
                                </w:rPr>
                                <w:t>拟定方案： 2020年征集方毅档案1500件，举办方毅与攀枝花爱国教育展览。</w:t>
                              </w:r>
                            </w:p>
                          </w:txbxContent>
                        </wps:txbx>
                        <wps:bodyPr vert="horz" wrap="square" lIns="91440" tIns="45720" rIns="91440" bIns="45720" anchor="t" anchorCtr="0" upright="0">
                          <a:noAutofit/>
                        </wps:bodyPr>
                      </wps:wsp>
                      <wps:wsp>
                        <wps:cNvPr id="33" name="_s78 33"/>
                        <wps:cNvSpPr/>
                        <wps:spPr>
                          <a:xfrm rot="0">
                            <a:off x="3090544" y="1747687"/>
                            <a:ext cx="1612264" cy="739845"/>
                          </a:xfrm>
                          <a:prstGeom prst="rect"/>
                          <a:solidFill>
                            <a:srgbClr val="FFFFFF"/>
                          </a:solidFill>
                          <a:ln w="9525" cmpd="sng" cap="flat">
                            <a:solidFill>
                              <a:srgbClr val="000000"/>
                            </a:solidFill>
                            <a:prstDash val="solid"/>
                            <a:miter/>
                          </a:ln>
                        </wps:spPr>
                        <wps:txbx id="34">
                          <w:txbxContent>
                            <w:p>
                              <w:pPr>
                                <w:rPr>
                                  <w:sz w:val="20"/>
                                  <w:szCs w:val="22"/>
                                </w:rPr>
                              </w:pPr>
                              <w:r>
                                <w:rPr>
                                  <w:sz w:val="20"/>
                                  <w:szCs w:val="22"/>
                                </w:rPr>
                                <w:t>分解</w:t>
                              </w:r>
                              <w:r>
                                <w:rPr>
                                  <w:rFonts w:hint="eastAsia"/>
                                  <w:sz w:val="20"/>
                                  <w:szCs w:val="22"/>
                                </w:rPr>
                                <w:t>任务：2020年12月前完成展厅建设并公开展览</w:t>
                              </w:r>
                            </w:p>
                          </w:txbxContent>
                        </wps:txbx>
                        <wps:bodyPr vert="horz" wrap="square" lIns="91440" tIns="45720" rIns="91440" bIns="45720" anchor="t" anchorCtr="0" upright="0">
                          <a:noAutofit/>
                        </wps:bodyPr>
                      </wps:wsp>
                      <wps:wsp>
                        <wps:cNvPr id="35" name="_s79 35"/>
                        <wps:cNvSpPr/>
                        <wps:spPr>
                          <a:xfrm rot="0">
                            <a:off x="3235324" y="2624071"/>
                            <a:ext cx="1449704" cy="665543"/>
                          </a:xfrm>
                          <a:prstGeom prst="rect"/>
                          <a:solidFill>
                            <a:srgbClr val="FFFFFF"/>
                          </a:solidFill>
                          <a:ln w="9525" cmpd="sng" cap="flat">
                            <a:solidFill>
                              <a:srgbClr val="000000"/>
                            </a:solidFill>
                            <a:prstDash val="solid"/>
                            <a:miter/>
                          </a:ln>
                        </wps:spPr>
                        <wps:txbx id="36">
                          <w:txbxContent>
                            <w:p>
                              <w:r>
                                <w:rPr>
                                  <w:rFonts w:hint="eastAsia"/>
                                </w:rPr>
                                <w:t>协调指挥：分管领导负责，办公室督办，业务科室执行。</w:t>
                              </w:r>
                            </w:p>
                          </w:txbxContent>
                        </wps:txbx>
                        <wps:bodyPr vert="horz" wrap="square" lIns="91440" tIns="45720" rIns="91440" bIns="45720" anchor="t" anchorCtr="0" upright="0">
                          <a:noAutofit/>
                        </wps:bodyPr>
                      </wps:wsp>
                      <wps:wsp>
                        <wps:cNvPr id="37" name="_s80 37"/>
                        <wps:cNvSpPr/>
                        <wps:spPr>
                          <a:xfrm rot="0">
                            <a:off x="1369059" y="2663444"/>
                            <a:ext cx="1546225" cy="539801"/>
                          </a:xfrm>
                          <a:prstGeom prst="rect"/>
                          <a:solidFill>
                            <a:srgbClr val="FFFFFF"/>
                          </a:solidFill>
                          <a:ln w="9525" cmpd="sng" cap="flat">
                            <a:solidFill>
                              <a:srgbClr val="000000"/>
                            </a:solidFill>
                            <a:prstDash val="solid"/>
                            <a:miter/>
                          </a:ln>
                        </wps:spPr>
                        <wps:txbx id="38">
                          <w:txbxContent>
                            <w:p>
                              <w:r>
                                <w:rPr>
                                  <w:rFonts w:hint="eastAsia"/>
                                </w:rPr>
                                <w:t>督促进度：按项目任务完成进度进行监督。</w:t>
                              </w:r>
                            </w:p>
                          </w:txbxContent>
                        </wps:txbx>
                        <wps:bodyPr vert="horz" wrap="square" lIns="91440" tIns="45720" rIns="91440" bIns="45720" anchor="t" anchorCtr="0" upright="0">
                          <a:noAutofit/>
                        </wps:bodyPr>
                      </wps:wsp>
                      <wps:wsp>
                        <wps:cNvPr id="39" name="_s81 39"/>
                        <wps:cNvSpPr/>
                        <wps:spPr>
                          <a:xfrm rot="0">
                            <a:off x="1296669" y="3324543"/>
                            <a:ext cx="1330959" cy="554408"/>
                          </a:xfrm>
                          <a:prstGeom prst="rect"/>
                          <a:solidFill>
                            <a:srgbClr val="FFFFFF"/>
                          </a:solidFill>
                          <a:ln w="9525" cmpd="sng" cap="flat">
                            <a:solidFill>
                              <a:srgbClr val="000000"/>
                            </a:solidFill>
                            <a:prstDash val="solid"/>
                            <a:miter/>
                          </a:ln>
                        </wps:spPr>
                        <wps:txbx id="40">
                          <w:txbxContent>
                            <w:p>
                              <w:pPr>
                                <w:rPr>
                                  <w:sz w:val="15"/>
                                  <w:szCs w:val="21"/>
                                </w:rPr>
                              </w:pPr>
                              <w:r>
                                <w:rPr>
                                  <w:rFonts w:hint="eastAsia"/>
                                  <w:sz w:val="15"/>
                                  <w:szCs w:val="21"/>
                                </w:rPr>
                                <w:t>修正方案：展厅建设面积300平方米，展览面积600平方米</w:t>
                              </w:r>
                            </w:p>
                          </w:txbxContent>
                        </wps:txbx>
                        <wps:bodyPr vert="horz" wrap="square" lIns="91440" tIns="45720" rIns="91440" bIns="45720" anchor="t" anchorCtr="0" upright="0">
                          <a:noAutofit/>
                        </wps:bodyPr>
                      </wps:wsp>
                      <wps:wsp>
                        <wps:cNvPr id="41" name="_s82 41"/>
                        <wps:cNvSpPr/>
                        <wps:spPr>
                          <a:xfrm rot="0">
                            <a:off x="2954019" y="3324543"/>
                            <a:ext cx="1741804" cy="659827"/>
                          </a:xfrm>
                          <a:prstGeom prst="rect"/>
                          <a:solidFill>
                            <a:srgbClr val="FFFFFF"/>
                          </a:solidFill>
                          <a:ln w="9525" cmpd="sng" cap="flat">
                            <a:solidFill>
                              <a:srgbClr val="000000"/>
                            </a:solidFill>
                            <a:prstDash val="solid"/>
                            <a:miter/>
                          </a:ln>
                        </wps:spPr>
                        <wps:txbx id="42">
                          <w:txbxContent>
                            <w:p>
                              <w:r>
                                <w:rPr>
                                  <w:rFonts w:hint="eastAsia"/>
                                  <w:sz w:val="16"/>
                                  <w:szCs w:val="20"/>
                                </w:rPr>
                                <w:t>预算执行：按项目实际开展进行报账制。2020年实现支出559981.25元，实际完成资金支付比为</w:t>
                              </w:r>
                              <w:r>
                                <w:rPr>
                                  <w:rFonts w:hint="eastAsia"/>
                                  <w:sz w:val="18"/>
                                  <w:szCs w:val="21"/>
                                </w:rPr>
                                <w:t>100%</w:t>
                              </w:r>
                            </w:p>
                          </w:txbxContent>
                        </wps:txbx>
                        <wps:bodyPr vert="horz" wrap="square" lIns="91440" tIns="45720" rIns="91440" bIns="45720" anchor="t" anchorCtr="0" upright="0">
                          <a:noAutofit/>
                        </wps:bodyPr>
                      </wps:wsp>
                      <wps:wsp>
                        <wps:cNvPr id="43" name="_s83 43"/>
                        <wps:cNvSpPr/>
                        <wps:spPr>
                          <a:xfrm rot="0">
                            <a:off x="56514" y="3137835"/>
                            <a:ext cx="1012189" cy="264820"/>
                          </a:xfrm>
                          <a:prstGeom prst="rect"/>
                          <a:solidFill>
                            <a:srgbClr val="FFFFFF"/>
                          </a:solidFill>
                          <a:ln w="9525" cmpd="sng" cap="flat">
                            <a:solidFill>
                              <a:srgbClr val="000000"/>
                            </a:solidFill>
                            <a:prstDash val="solid"/>
                            <a:miter/>
                          </a:ln>
                        </wps:spPr>
                        <wps:txbx id="44">
                          <w:txbxContent>
                            <w:p>
                              <w:r>
                                <w:rPr>
                                  <w:rFonts w:hint="eastAsia"/>
                                </w:rPr>
                                <w:t>三：</w:t>
                              </w:r>
                              <w:r>
                                <w:t>具体</w:t>
                              </w:r>
                              <w:r>
                                <w:rPr>
                                  <w:rFonts w:hint="eastAsia"/>
                                </w:rPr>
                                <w:t>实施</w:t>
                              </w:r>
                            </w:p>
                          </w:txbxContent>
                        </wps:txbx>
                        <wps:bodyPr vert="horz" wrap="square" lIns="91440" tIns="45720" rIns="91440" bIns="45720" anchor="t" anchorCtr="0" upright="0">
                          <a:noAutofit/>
                        </wps:bodyPr>
                      </wps:wsp>
                      <wps:wsp>
                        <wps:cNvPr id="45" name="_s84 45"/>
                        <wps:cNvSpPr/>
                        <wps:spPr>
                          <a:xfrm rot="0">
                            <a:off x="97154" y="5110335"/>
                            <a:ext cx="1014094" cy="264820"/>
                          </a:xfrm>
                          <a:prstGeom prst="rect"/>
                          <a:solidFill>
                            <a:srgbClr val="FFFFFF"/>
                          </a:solidFill>
                          <a:ln w="9525" cmpd="sng" cap="flat">
                            <a:solidFill>
                              <a:srgbClr val="000000"/>
                            </a:solidFill>
                            <a:prstDash val="solid"/>
                            <a:miter/>
                          </a:ln>
                        </wps:spPr>
                        <wps:txbx id="46">
                          <w:txbxContent>
                            <w:p>
                              <w:r>
                                <w:rPr>
                                  <w:rFonts w:hint="eastAsia"/>
                                </w:rPr>
                                <w:t>四、评价总结</w:t>
                              </w:r>
                            </w:p>
                          </w:txbxContent>
                        </wps:txbx>
                        <wps:bodyPr vert="horz" wrap="square" lIns="91440" tIns="45720" rIns="91440" bIns="45720" anchor="t" anchorCtr="0" upright="0">
                          <a:noAutofit/>
                        </wps:bodyPr>
                      </wps:wsp>
                      <wps:wsp>
                        <wps:cNvPr id="47" name="_s85 47"/>
                        <wps:cNvSpPr/>
                        <wps:spPr>
                          <a:xfrm rot="0">
                            <a:off x="1752599" y="4801060"/>
                            <a:ext cx="2374264" cy="532816"/>
                          </a:xfrm>
                          <a:prstGeom prst="rect"/>
                          <a:solidFill>
                            <a:srgbClr val="FFFFFF"/>
                          </a:solidFill>
                          <a:ln w="9525" cmpd="sng" cap="flat">
                            <a:solidFill>
                              <a:srgbClr val="000000"/>
                            </a:solidFill>
                            <a:prstDash val="solid"/>
                            <a:miter/>
                          </a:ln>
                        </wps:spPr>
                        <wps:txbx id="48">
                          <w:txbxContent>
                            <w:p>
                              <w:pPr>
                                <w:rPr>
                                  <w:sz w:val="20"/>
                                  <w:szCs w:val="22"/>
                                </w:rPr>
                              </w:pPr>
                              <w:r>
                                <w:rPr>
                                  <w:rFonts w:hint="eastAsia"/>
                                  <w:sz w:val="20"/>
                                  <w:szCs w:val="22"/>
                                </w:rPr>
                                <w:t>效果评估：丰富馆藏，为攀枝花市爱国主义教育基地积累素材。</w:t>
                              </w:r>
                            </w:p>
                          </w:txbxContent>
                        </wps:txbx>
                        <wps:bodyPr vert="horz" wrap="square" lIns="91440" tIns="45720" rIns="91440" bIns="45720" anchor="t" anchorCtr="0" upright="0">
                          <a:noAutofit/>
                        </wps:bodyPr>
                      </wps:wsp>
                      <wps:wsp>
                        <wps:cNvPr id="49" name="_s86 49"/>
                        <wps:cNvSpPr/>
                        <wps:spPr>
                          <a:xfrm rot="0">
                            <a:off x="1766570" y="4040256"/>
                            <a:ext cx="2319654" cy="653477"/>
                          </a:xfrm>
                          <a:prstGeom prst="rect"/>
                          <a:solidFill>
                            <a:srgbClr val="FFFFFF"/>
                          </a:solidFill>
                          <a:ln w="9525" cmpd="sng" cap="flat">
                            <a:solidFill>
                              <a:srgbClr val="000000"/>
                            </a:solidFill>
                            <a:prstDash val="solid"/>
                            <a:miter/>
                          </a:ln>
                        </wps:spPr>
                        <wps:txbx id="50">
                          <w:txbxContent>
                            <w:p>
                              <w:pPr>
                                <w:rPr>
                                  <w:sz w:val="18"/>
                                  <w:szCs w:val="21"/>
                                </w:rPr>
                              </w:pPr>
                              <w:r>
                                <w:rPr>
                                  <w:rFonts w:hint="eastAsia"/>
                                  <w:sz w:val="18"/>
                                  <w:szCs w:val="21"/>
                                </w:rPr>
                                <w:t>结果反馈：征集到方毅同志档案文献 70余件，2020年 11月建成《方毅与攀枝花》展厅并交付于三线建设博物馆公开展览</w:t>
                              </w:r>
                            </w:p>
                          </w:txbxContent>
                        </wps:txbx>
                        <wps:bodyPr vert="horz" wrap="square" lIns="91440" tIns="45720" rIns="91440" bIns="45720" anchor="t" anchorCtr="0" upright="0">
                          <a:noAutofit/>
                        </wps:bodyPr>
                      </wps:wsp>
                      <wps:wsp>
                        <wps:cNvPr id="51" name="_s87 51"/>
                        <wps:cNvSpPr/>
                        <wps:spPr>
                          <a:xfrm rot="0">
                            <a:off x="1784984" y="5525028"/>
                            <a:ext cx="2341244" cy="664909"/>
                          </a:xfrm>
                          <a:prstGeom prst="rect"/>
                          <a:solidFill>
                            <a:srgbClr val="FFFFFF"/>
                          </a:solidFill>
                          <a:ln w="9525" cmpd="sng" cap="flat">
                            <a:solidFill>
                              <a:srgbClr val="000000"/>
                            </a:solidFill>
                            <a:prstDash val="solid"/>
                            <a:miter/>
                          </a:ln>
                        </wps:spPr>
                        <wps:txbx id="52">
                          <w:txbxContent>
                            <w:p>
                              <w:r>
                                <w:rPr>
                                  <w:rFonts w:hint="eastAsia"/>
                                </w:rPr>
                                <w:t>项目总结：按时按质按量完成征集工作，符合项目绩效管理要求，为下一年继续开展工作做准备。</w:t>
                              </w:r>
                            </w:p>
                          </w:txbxContent>
                        </wps:txbx>
                        <wps:bodyPr vert="horz" wrap="square" lIns="91440" tIns="45720" rIns="91440" bIns="45720" anchor="t" anchorCtr="0" upright="0">
                          <a:noAutofit/>
                        </wps:bodyPr>
                      </wps:wsp>
                      <wps:wsp>
                        <wps:cNvPr id="53" name="_s88 53"/>
                        <wps:cNvSpPr/>
                        <wps:spPr>
                          <a:xfrm rot="0">
                            <a:off x="1795144" y="6322031"/>
                            <a:ext cx="2053589" cy="306098"/>
                          </a:xfrm>
                          <a:prstGeom prst="rect"/>
                          <a:solidFill>
                            <a:srgbClr val="FFFFFF"/>
                          </a:solidFill>
                          <a:ln w="9525" cmpd="sng" cap="flat">
                            <a:solidFill>
                              <a:srgbClr val="000000"/>
                            </a:solidFill>
                            <a:prstDash val="solid"/>
                            <a:miter/>
                          </a:ln>
                        </wps:spPr>
                        <wps:txbx id="54">
                          <w:txbxContent>
                            <w:p>
                              <w:pPr>
                                <w:jc w:val="center"/>
                              </w:pPr>
                              <w:r>
                                <w:t>落实</w:t>
                              </w:r>
                              <w:r>
                                <w:rPr>
                                  <w:rFonts w:hint="eastAsia"/>
                                </w:rPr>
                                <w:t>奖惩</w:t>
                              </w:r>
                            </w:p>
                          </w:txbxContent>
                        </wps:txbx>
                        <wps:bodyPr vert="horz" wrap="square" lIns="91440" tIns="45720" rIns="91440" bIns="45720" anchor="t" anchorCtr="0" upright="0">
                          <a:noAutofit/>
                        </wps:bodyPr>
                      </wps:wsp>
                      <wps:wsp>
                        <wps:cNvPr id="55" name="_s89 55"/>
                        <wps:cNvSpPr/>
                        <wps:spPr>
                          <a:xfrm rot="0">
                            <a:off x="2038349" y="263550"/>
                            <a:ext cx="35560" cy="199409"/>
                          </a:xfrm>
                          <a:prstGeom prst="downArrow">
                            <a:avLst>
                              <a:gd name="adj1" fmla="val 50000"/>
                              <a:gd name="adj2" fmla="val 5685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56" name="_s90 56"/>
                        <wps:cNvSpPr/>
                        <wps:spPr>
                          <a:xfrm rot="0">
                            <a:off x="2149474" y="1585747"/>
                            <a:ext cx="35560" cy="199408"/>
                          </a:xfrm>
                          <a:prstGeom prst="downArrow">
                            <a:avLst>
                              <a:gd name="adj1" fmla="val 50000"/>
                              <a:gd name="adj2" fmla="val 5685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57" name="_s91 57"/>
                        <wps:cNvSpPr/>
                        <wps:spPr>
                          <a:xfrm flipV="1" rot="21600000">
                            <a:off x="2932429" y="1968688"/>
                            <a:ext cx="168274" cy="40008"/>
                          </a:xfrm>
                          <a:prstGeom prst="rightArrow">
                            <a:avLst>
                              <a:gd name="adj1" fmla="val 50000"/>
                              <a:gd name="adj2" fmla="val 4492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58" name="_s92 58"/>
                        <wps:cNvSpPr/>
                        <wps:spPr>
                          <a:xfrm rot="0">
                            <a:off x="3922394" y="2410691"/>
                            <a:ext cx="35560" cy="199409"/>
                          </a:xfrm>
                          <a:prstGeom prst="downArrow">
                            <a:avLst>
                              <a:gd name="adj1" fmla="val 50000"/>
                              <a:gd name="adj2" fmla="val 5685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59" name="_s93 59"/>
                        <wps:cNvSpPr/>
                        <wps:spPr>
                          <a:xfrm rot="0">
                            <a:off x="2950845" y="2888891"/>
                            <a:ext cx="295274" cy="44454"/>
                          </a:xfrm>
                          <a:prstGeom prst="leftArrow">
                            <a:avLst>
                              <a:gd name="adj1" fmla="val 50000"/>
                              <a:gd name="adj2" fmla="val 45019"/>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0" name="_s94 60"/>
                        <wps:cNvSpPr/>
                        <wps:spPr>
                          <a:xfrm rot="0">
                            <a:off x="2675889" y="3642073"/>
                            <a:ext cx="125095" cy="40008"/>
                          </a:xfrm>
                          <a:prstGeom prst="leftArrow">
                            <a:avLst>
                              <a:gd name="adj1" fmla="val 50000"/>
                              <a:gd name="adj2" fmla="val 45019"/>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1" name="_s95 61"/>
                        <wps:cNvSpPr/>
                        <wps:spPr>
                          <a:xfrm rot="0">
                            <a:off x="2095499" y="3872601"/>
                            <a:ext cx="35560" cy="191153"/>
                          </a:xfrm>
                          <a:prstGeom prst="downArrow">
                            <a:avLst>
                              <a:gd name="adj1" fmla="val 50000"/>
                              <a:gd name="adj2" fmla="val 5691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2" name="_s96 62"/>
                        <wps:cNvSpPr/>
                        <wps:spPr>
                          <a:xfrm rot="0">
                            <a:off x="2780665" y="4693734"/>
                            <a:ext cx="35560" cy="140349"/>
                          </a:xfrm>
                          <a:prstGeom prst="downArrow">
                            <a:avLst>
                              <a:gd name="adj1" fmla="val 50000"/>
                              <a:gd name="adj2" fmla="val 56826"/>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3" name="_s97 63"/>
                        <wps:cNvSpPr/>
                        <wps:spPr>
                          <a:xfrm rot="0">
                            <a:off x="2760345" y="5338322"/>
                            <a:ext cx="35560" cy="140348"/>
                          </a:xfrm>
                          <a:prstGeom prst="downArrow">
                            <a:avLst>
                              <a:gd name="adj1" fmla="val 50000"/>
                              <a:gd name="adj2" fmla="val 56826"/>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4" name="_s98 64"/>
                        <wps:cNvSpPr/>
                        <wps:spPr>
                          <a:xfrm rot="0">
                            <a:off x="2736214" y="6178507"/>
                            <a:ext cx="35560" cy="89543"/>
                          </a:xfrm>
                          <a:prstGeom prst="downArrow">
                            <a:avLst>
                              <a:gd name="adj1" fmla="val 50000"/>
                              <a:gd name="adj2" fmla="val 56656"/>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65" name="_s99 65"/>
                        <wps:cNvSpPr/>
                        <wps:spPr>
                          <a:xfrm rot="0">
                            <a:off x="1924684" y="3181019"/>
                            <a:ext cx="35560" cy="174006"/>
                          </a:xfrm>
                          <a:prstGeom prst="downArrow">
                            <a:avLst>
                              <a:gd name="adj1" fmla="val 50000"/>
                              <a:gd name="adj2" fmla="val 56816"/>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6" o:spid="_x0000_s66" coordorigin="2510,5181" coordsize="7405,10437" style="position:absolute;margin-left:35.549976pt;margin-top:36.950005pt;width:370.29996pt;height:521.89996pt;z-index:39;mso-position-horizontal:absolute;mso-position-vertical:absolute;mso-wrap-distance-left:8.999863pt;mso-wrap-distance-right:8.999863pt;">
                <v:shape type="#_x0000_t202" id="_s67" o:spid="_x0000_s67" style="position:absolute;left:2510;top:5904;width:1527;height:426;mso-wrap-style:square;" fillcolor="#FFFFFF" stroked="t">
                  <v:textbox id="857" inset="2.54mm,1.27mm,2.54mm,1.27mm" o:insetmode="custom" style="layout-flow:horizontal;v-text-anchor:top;">
                    <w:txbxContent>
                      <w:p>
                        <w:r>
                          <w:t>一</w:t>
                        </w:r>
                        <w:r>
                          <w:rPr>
                            <w:rFonts w:hint="eastAsia"/>
                          </w:rPr>
                          <w:t>、</w:t>
                        </w:r>
                        <w:r>
                          <w:t>项目</w:t>
                        </w:r>
                        <w:r>
                          <w:rPr>
                            <w:rFonts w:hint="eastAsia"/>
                          </w:rPr>
                          <w:t>筹备阶段</w:t>
                        </w:r>
                      </w:p>
                    </w:txbxContent>
                  </v:textbox>
                  <v:stroke color="#000000"/>
                </v:shape>
                <v:shape type="#_x0000_t202" id="_s68" o:spid="_x0000_s68" style="position:absolute;left:4804;top:5181;width:1823;height:417;mso-wrap-style:square;" fillcolor="#FFFFFF" stroked="t">
                  <v:textbox id="858" inset="2.54mm,1.27mm,2.54mm,1.27mm" o:insetmode="custom" style="layout-flow:horizontal;v-text-anchor:top;">
                    <w:txbxContent>
                      <w:p>
                        <w:r>
                          <w:rPr>
                            <w:rFonts w:hint="eastAsia"/>
                          </w:rPr>
                          <w:t>市档案馆</w:t>
                        </w:r>
                        <w:r>
                          <w:t>中心组</w:t>
                        </w:r>
                        <w:r>
                          <w:rPr>
                            <w:rFonts w:hint="eastAsia"/>
                          </w:rPr>
                          <w:t>会议</w:t>
                        </w:r>
                      </w:p>
                    </w:txbxContent>
                  </v:textbox>
                  <v:stroke color="#000000"/>
                </v:shape>
                <v:shape type="#_x0000_t202" id="_s69" o:spid="_x0000_s69" style="position:absolute;left:4263;top:5970;width:2631;height:1074;mso-wrap-style:square;" fillcolor="#FFFFFF" stroked="t">
                  <v:textbox id="859" inset="2.54mm,1.27mm,2.54mm,1.27mm" o:insetmode="custom" style="layout-flow:horizontal;v-text-anchor:top;">
                    <w:txbxContent>
                      <w:p>
                        <w:pPr>
                          <w:rPr>
                            <w:sz w:val="22"/>
                          </w:rPr>
                        </w:pPr>
                        <w:r>
                          <w:rPr>
                            <w:sz w:val="20"/>
                          </w:rPr>
                          <w:t>确定</w:t>
                        </w:r>
                        <w:r>
                          <w:rPr>
                            <w:rFonts w:hint="eastAsia"/>
                            <w:sz w:val="20"/>
                          </w:rPr>
                          <w:t>项目目标：建成约300平方米展厅，2020年内面向社会开展</w:t>
                        </w:r>
                      </w:p>
                    </w:txbxContent>
                  </v:textbox>
                  <v:stroke color="#000000"/>
                </v:shape>
                <v:shape type="#_x0000_t202" id="_s70" o:spid="_x0000_s70" style="position:absolute;left:7300;top:5906;width:2589;height:1052;mso-wrap-style:square;" fillcolor="#FFFFFF" stroked="t">
                  <v:textbox id="860" inset="2.54mm,1.27mm,2.54mm,1.27mm" o:insetmode="custom" style="layout-flow:horizontal;v-text-anchor:top;">
                    <w:txbxContent>
                      <w:p>
                        <w:r>
                          <w:rPr>
                            <w:sz w:val="18"/>
                            <w:szCs w:val="21"/>
                          </w:rPr>
                          <w:t>明确</w:t>
                        </w:r>
                        <w:r>
                          <w:rPr>
                            <w:rFonts w:hint="eastAsia"/>
                            <w:sz w:val="18"/>
                            <w:szCs w:val="21"/>
                          </w:rPr>
                          <w:t>任务：实现展厅建设并公开展览</w:t>
                        </w:r>
                      </w:p>
                    </w:txbxContent>
                  </v:textbox>
                  <v:stroke color="#000000"/>
                </v:shape>
                <v:shape type="#_x0000_t202" id="_s71" o:spid="_x0000_s71" style="position:absolute;left:7623;top:7277;width:2278;height:407;mso-wrap-style:square;" fillcolor="#FFFFFF" stroked="t">
                  <v:textbox id="861" inset="2.54mm,1.27mm,2.54mm,1.27mm" o:insetmode="custom" style="layout-flow:horizontal;v-text-anchor:top;">
                    <w:txbxContent>
                      <w:p>
                        <w:r>
                          <w:t>明确</w:t>
                        </w:r>
                        <w:r>
                          <w:rPr>
                            <w:rFonts w:hint="eastAsia"/>
                          </w:rPr>
                          <w:t>分管领导:曹修源</w:t>
                        </w:r>
                      </w:p>
                    </w:txbxContent>
                  </v:textbox>
                  <v:stroke color="#000000"/>
                </v:shape>
                <v:shape type="#_x0000_t202" id="_s72" o:spid="_x0000_s72" style="position:absolute;left:3995;top:7263;width:3229;height:424;mso-wrap-style:square;" fillcolor="#FFFFFF" stroked="t">
                  <v:textbox id="862" inset="2.54mm,1.27mm,2.54mm,1.27mm" o:insetmode="custom" style="layout-flow:horizontal;v-text-anchor:top;">
                    <w:txbxContent>
                      <w:p>
                        <w:pPr>
                          <w:rPr>
                            <w:sz w:val="16"/>
                            <w:szCs w:val="20"/>
                          </w:rPr>
                        </w:pPr>
                        <w:r>
                          <w:rPr>
                            <w:sz w:val="16"/>
                            <w:szCs w:val="20"/>
                          </w:rPr>
                          <w:t>明确</w:t>
                        </w:r>
                        <w:r>
                          <w:rPr>
                            <w:rFonts w:hint="eastAsia"/>
                            <w:sz w:val="16"/>
                            <w:szCs w:val="20"/>
                          </w:rPr>
                          <w:t>业务科室：档案征集整理</w:t>
                        </w:r>
                        <w:r>
                          <w:rPr>
                            <w:rFonts w:hint="eastAsia"/>
                            <w:sz w:val="15"/>
                            <w:szCs w:val="18"/>
                          </w:rPr>
                          <w:t>科，</w:t>
                        </w:r>
                        <w:r>
                          <w:rPr>
                            <w:rFonts w:hint="eastAsia"/>
                            <w:sz w:val="16"/>
                            <w:szCs w:val="20"/>
                          </w:rPr>
                          <w:t>编研科</w:t>
                        </w:r>
                      </w:p>
                    </w:txbxContent>
                  </v:textbox>
                  <v:stroke color="#000000"/>
                </v:shape>
                <v:shape type="#_x0000_t202" id="_s73" o:spid="_x0000_s73" style="position:absolute;left:2571;top:7951;width:1529;height:417;mso-wrap-style:square;" fillcolor="#FFFFFF" stroked="t">
                  <v:textbox id="863" inset="2.54mm,1.27mm,2.54mm,1.27mm" o:insetmode="custom" style="layout-flow:horizontal;v-text-anchor:top;">
                    <w:txbxContent>
                      <w:p>
                        <w:r>
                          <w:rPr>
                            <w:rFonts w:hint="eastAsia"/>
                          </w:rPr>
                          <w:t>二、</w:t>
                        </w:r>
                        <w:r>
                          <w:t>准备</w:t>
                        </w:r>
                        <w:r>
                          <w:rPr>
                            <w:rFonts w:hint="eastAsia"/>
                          </w:rPr>
                          <w:t>阶段</w:t>
                        </w:r>
                      </w:p>
                    </w:txbxContent>
                  </v:textbox>
                  <v:stroke color="#000000"/>
                </v:shape>
                <v:shape type="#_x0000_t13" id="_s74" o:spid="_x0000_s74" style="position:absolute;left:7084;top:6447;width:192;height:63;" fillcolor="#4F81BD" stroked="t" strokeweight="2.0pt" adj="18440,5400">
                  <v:stroke color="#385D8A"/>
                </v:shape>
                <v:shape type="#_x0000_t67" id="_s75" o:spid="_x0000_s75" style="position:absolute;left:8601;top:6924;width:56;height:314;" fillcolor="#4F81BD" stroked="t" strokeweight="2.0pt" adj="19410,5400">
                  <v:stroke color="#385D8A"/>
                </v:shape>
                <v:shape type="#_x0000_t13" id="_s76" o:spid="_x0000_s76" style="position:absolute;left:7306;top:7486;width:271;height:63;flip:x y;" fillcolor="#4F81BD" stroked="t" strokeweight="2.0pt" adj="19353,5400">
                  <v:stroke color="#385D8A"/>
                </v:shape>
                <v:shape type="#_x0000_t202" id="_s77" o:spid="_x0000_s77" style="position:absolute;left:4762;top:7883;width:2349;height:1340;mso-wrap-style:square;" fillcolor="#FFFFFF" stroked="t">
                  <v:textbox id="864" inset="2.54mm,1.27mm,2.54mm,1.27mm" o:insetmode="custom" style="layout-flow:horizontal;v-text-anchor:top;">
                    <w:txbxContent>
                      <w:p>
                        <w:r>
                          <w:rPr>
                            <w:rFonts w:hint="eastAsia"/>
                          </w:rPr>
                          <w:t>拟定方案： 2020年征集方毅档案1500件，举办方毅与攀枝花爱国教育展览。</w:t>
                        </w:r>
                      </w:p>
                    </w:txbxContent>
                  </v:textbox>
                  <v:stroke color="#000000"/>
                </v:shape>
                <v:shape type="#_x0000_t202" id="_s78" o:spid="_x0000_s78" style="position:absolute;left:7377;top:7933;width:2538;height:1165;mso-wrap-style:square;" fillcolor="#FFFFFF" stroked="t">
                  <v:textbox id="865" inset="2.54mm,1.27mm,2.54mm,1.27mm" o:insetmode="custom" style="layout-flow:horizontal;v-text-anchor:top;">
                    <w:txbxContent>
                      <w:p>
                        <w:pPr>
                          <w:rPr>
                            <w:sz w:val="20"/>
                            <w:szCs w:val="22"/>
                          </w:rPr>
                        </w:pPr>
                        <w:r>
                          <w:rPr>
                            <w:sz w:val="20"/>
                            <w:szCs w:val="22"/>
                          </w:rPr>
                          <w:t>分解</w:t>
                        </w:r>
                        <w:r>
                          <w:rPr>
                            <w:rFonts w:hint="eastAsia"/>
                            <w:sz w:val="20"/>
                            <w:szCs w:val="22"/>
                          </w:rPr>
                          <w:t>任务：2020年12月前完成展厅建设并公开展览</w:t>
                        </w:r>
                      </w:p>
                    </w:txbxContent>
                  </v:textbox>
                  <v:stroke color="#000000"/>
                </v:shape>
                <v:shape type="#_x0000_t202" id="_s79" o:spid="_x0000_s79" style="position:absolute;left:7605;top:9313;width:2282;height:1048;mso-wrap-style:square;" fillcolor="#FFFFFF" stroked="t">
                  <v:textbox id="866" inset="2.54mm,1.27mm,2.54mm,1.27mm" o:insetmode="custom" style="layout-flow:horizontal;v-text-anchor:top;">
                    <w:txbxContent>
                      <w:p>
                        <w:r>
                          <w:rPr>
                            <w:rFonts w:hint="eastAsia"/>
                          </w:rPr>
                          <w:t>协调指挥：分管领导负责，办公室督办，业务科室执行。</w:t>
                        </w:r>
                      </w:p>
                    </w:txbxContent>
                  </v:textbox>
                  <v:stroke color="#000000"/>
                </v:shape>
                <v:shape type="#_x0000_t202" id="_s80" o:spid="_x0000_s80" style="position:absolute;left:4666;top:9375;width:2435;height:850;mso-wrap-style:square;" fillcolor="#FFFFFF" stroked="t">
                  <v:textbox id="867" inset="2.54mm,1.27mm,2.54mm,1.27mm" o:insetmode="custom" style="layout-flow:horizontal;v-text-anchor:top;">
                    <w:txbxContent>
                      <w:p>
                        <w:r>
                          <w:rPr>
                            <w:rFonts w:hint="eastAsia"/>
                          </w:rPr>
                          <w:t>督促进度：按项目任务完成进度进行监督。</w:t>
                        </w:r>
                      </w:p>
                    </w:txbxContent>
                  </v:textbox>
                  <v:stroke color="#000000"/>
                </v:shape>
                <v:shape type="#_x0000_t202" id="_s81" o:spid="_x0000_s81" style="position:absolute;left:4552;top:10416;width:2095;height:873;mso-wrap-style:square;" fillcolor="#FFFFFF" stroked="t">
                  <v:textbox id="868" inset="2.54mm,1.27mm,2.54mm,1.27mm" o:insetmode="custom" style="layout-flow:horizontal;v-text-anchor:top;">
                    <w:txbxContent>
                      <w:p>
                        <w:pPr>
                          <w:rPr>
                            <w:sz w:val="15"/>
                            <w:szCs w:val="21"/>
                          </w:rPr>
                        </w:pPr>
                        <w:r>
                          <w:rPr>
                            <w:rFonts w:hint="eastAsia"/>
                            <w:sz w:val="15"/>
                            <w:szCs w:val="21"/>
                          </w:rPr>
                          <w:t>修正方案：展厅建设面积300平方米，展览面积600平方米</w:t>
                        </w:r>
                      </w:p>
                    </w:txbxContent>
                  </v:textbox>
                  <v:stroke color="#000000"/>
                </v:shape>
                <v:shape type="#_x0000_t202" id="_s82" o:spid="_x0000_s82" style="position:absolute;left:7162;top:10416;width:2742;height:1039;mso-wrap-style:square;" fillcolor="#FFFFFF" stroked="t">
                  <v:textbox id="869" inset="2.54mm,1.27mm,2.54mm,1.27mm" o:insetmode="custom" style="layout-flow:horizontal;v-text-anchor:top;">
                    <w:txbxContent>
                      <w:p>
                        <w:r>
                          <w:rPr>
                            <w:rFonts w:hint="eastAsia"/>
                            <w:sz w:val="16"/>
                            <w:szCs w:val="20"/>
                          </w:rPr>
                          <w:t>预算执行：按项目实际开展进行报账制。2020年实现支出559981.25元，实际完成资金支付比为</w:t>
                        </w:r>
                        <w:r>
                          <w:rPr>
                            <w:rFonts w:hint="eastAsia"/>
                            <w:sz w:val="18"/>
                            <w:szCs w:val="21"/>
                          </w:rPr>
                          <w:t>100%</w:t>
                        </w:r>
                      </w:p>
                    </w:txbxContent>
                  </v:textbox>
                  <v:stroke color="#000000"/>
                </v:shape>
                <v:shape type="#_x0000_t202" id="_s83" o:spid="_x0000_s83" style="position:absolute;left:2599;top:10122;width:1593;height:417;mso-wrap-style:square;" fillcolor="#FFFFFF" stroked="t">
                  <v:textbox id="870" inset="2.54mm,1.27mm,2.54mm,1.27mm" o:insetmode="custom" style="layout-flow:horizontal;v-text-anchor:top;">
                    <w:txbxContent>
                      <w:p>
                        <w:r>
                          <w:rPr>
                            <w:rFonts w:hint="eastAsia"/>
                          </w:rPr>
                          <w:t>三：</w:t>
                        </w:r>
                        <w:r>
                          <w:t>具体</w:t>
                        </w:r>
                        <w:r>
                          <w:rPr>
                            <w:rFonts w:hint="eastAsia"/>
                          </w:rPr>
                          <w:t>实施</w:t>
                        </w:r>
                      </w:p>
                    </w:txbxContent>
                  </v:textbox>
                  <v:stroke color="#000000"/>
                </v:shape>
                <v:shape type="#_x0000_t202" id="_s84" o:spid="_x0000_s84" style="position:absolute;left:2663;top:13229;width:1596;height:417;mso-wrap-style:square;" fillcolor="#FFFFFF" stroked="t">
                  <v:textbox id="871" inset="2.54mm,1.27mm,2.54mm,1.27mm" o:insetmode="custom" style="layout-flow:horizontal;v-text-anchor:top;">
                    <w:txbxContent>
                      <w:p>
                        <w:r>
                          <w:rPr>
                            <w:rFonts w:hint="eastAsia"/>
                          </w:rPr>
                          <w:t>四、评价总结</w:t>
                        </w:r>
                      </w:p>
                    </w:txbxContent>
                  </v:textbox>
                  <v:stroke color="#000000"/>
                </v:shape>
                <v:shape type="#_x0000_t202" id="_s85" o:spid="_x0000_s85" style="position:absolute;left:5270;top:12742;width:3738;height:839;mso-wrap-style:square;" fillcolor="#FFFFFF" stroked="t">
                  <v:textbox id="872" inset="2.54mm,1.27mm,2.54mm,1.27mm" o:insetmode="custom" style="layout-flow:horizontal;v-text-anchor:top;">
                    <w:txbxContent>
                      <w:p>
                        <w:pPr>
                          <w:rPr>
                            <w:sz w:val="20"/>
                            <w:szCs w:val="22"/>
                          </w:rPr>
                        </w:pPr>
                        <w:r>
                          <w:rPr>
                            <w:rFonts w:hint="eastAsia"/>
                            <w:sz w:val="20"/>
                            <w:szCs w:val="22"/>
                          </w:rPr>
                          <w:t>效果评估：丰富馆藏，为攀枝花市爱国主义教育基地积累素材。</w:t>
                        </w:r>
                      </w:p>
                    </w:txbxContent>
                  </v:textbox>
                  <v:stroke color="#000000"/>
                </v:shape>
                <v:shape type="#_x0000_t202" id="_s86" o:spid="_x0000_s86" style="position:absolute;left:5292;top:11544;width:3652;height:1029;mso-wrap-style:square;" fillcolor="#FFFFFF" stroked="t">
                  <v:textbox id="873" inset="2.54mm,1.27mm,2.54mm,1.27mm" o:insetmode="custom" style="layout-flow:horizontal;v-text-anchor:top;">
                    <w:txbxContent>
                      <w:p>
                        <w:pPr>
                          <w:rPr>
                            <w:sz w:val="18"/>
                            <w:szCs w:val="21"/>
                          </w:rPr>
                        </w:pPr>
                        <w:r>
                          <w:rPr>
                            <w:rFonts w:hint="eastAsia"/>
                            <w:sz w:val="18"/>
                            <w:szCs w:val="21"/>
                          </w:rPr>
                          <w:t>结果反馈：征集到方毅同志档案文献 70余件，2020年 11月建成《方毅与攀枝花》展厅并交付于三线建设博物馆公开展览</w:t>
                        </w:r>
                      </w:p>
                    </w:txbxContent>
                  </v:textbox>
                  <v:stroke color="#000000"/>
                </v:shape>
                <v:shape type="#_x0000_t202" id="_s87" o:spid="_x0000_s87" style="position:absolute;left:5321;top:13882;width:3686;height:1047;mso-wrap-style:square;" fillcolor="#FFFFFF" stroked="t">
                  <v:textbox id="874" inset="2.54mm,1.27mm,2.54mm,1.27mm" o:insetmode="custom" style="layout-flow:horizontal;v-text-anchor:top;">
                    <w:txbxContent>
                      <w:p>
                        <w:r>
                          <w:rPr>
                            <w:rFonts w:hint="eastAsia"/>
                          </w:rPr>
                          <w:t>项目总结：按时按质按量完成征集工作，符合项目绩效管理要求，为下一年继续开展工作做准备。</w:t>
                        </w:r>
                      </w:p>
                    </w:txbxContent>
                  </v:textbox>
                  <v:stroke color="#000000"/>
                </v:shape>
                <v:shape type="#_x0000_t202" id="_s88" o:spid="_x0000_s88" style="position:absolute;left:5337;top:15137;width:3233;height:482;mso-wrap-style:square;" fillcolor="#FFFFFF" stroked="t">
                  <v:textbox id="875" inset="2.54mm,1.27mm,2.54mm,1.27mm" o:insetmode="custom" style="layout-flow:horizontal;v-text-anchor:top;">
                    <w:txbxContent>
                      <w:p>
                        <w:pPr>
                          <w:jc w:val="center"/>
                        </w:pPr>
                        <w:r>
                          <w:t>落实</w:t>
                        </w:r>
                        <w:r>
                          <w:rPr>
                            <w:rFonts w:hint="eastAsia"/>
                          </w:rPr>
                          <w:t>奖惩</w:t>
                        </w:r>
                      </w:p>
                    </w:txbxContent>
                  </v:textbox>
                  <v:stroke color="#000000"/>
                </v:shape>
                <v:shape type="#_x0000_t67" id="_s89" o:spid="_x0000_s89" style="position:absolute;left:5720;top:5596;width:56;height:314;" fillcolor="#4F81BD" stroked="t" strokeweight="2.0pt" adj="19410,5400">
                  <v:stroke color="#385D8A"/>
                </v:shape>
                <v:shape type="#_x0000_t67" id="_s90" o:spid="_x0000_s90" style="position:absolute;left:5895;top:7678;width:56;height:314;" fillcolor="#4F81BD" stroked="t" strokeweight="2.0pt" adj="19410,5400">
                  <v:stroke color="#385D8A"/>
                </v:shape>
                <v:shape type="#_x0000_t13" id="_s91" o:spid="_x0000_s91" style="position:absolute;left:7128;top:8281;width:264;height:63;flip:y;" fillcolor="#4F81BD" stroked="t" strokeweight="2.0pt" adj="19293,5400">
                  <v:stroke color="#385D8A"/>
                </v:shape>
                <v:shape type="#_x0000_t67" id="_s92" o:spid="_x0000_s92" style="position:absolute;left:8687;top:8977;width:56;height:314;" fillcolor="#4F81BD" stroked="t" strokeweight="2.0pt" adj="19410,5400">
                  <v:stroke color="#385D8A"/>
                </v:shape>
                <v:shape type="#_x0000_t66" id="_s93" o:spid="_x0000_s93" style="position:absolute;left:7157;top:9730;width:464;height:70;" fillcolor="#4F81BD" stroked="t" strokeweight="2.0pt" adj="1464,5400">
                  <v:stroke color="#385D8A"/>
                </v:shape>
                <v:shape type="#_x0000_t66" id="_s94" o:spid="_x0000_s94" style="position:absolute;left:6724;top:10917;width:197;height:63;" fillcolor="#4F81BD" stroked="t" strokeweight="2.0pt" adj="3110,5400">
                  <v:stroke color="#385D8A"/>
                </v:shape>
                <v:shape type="#_x0000_t67" id="_s95" o:spid="_x0000_s95" style="position:absolute;left:5810;top:11280;width:56;height:301;" fillcolor="#4F81BD" stroked="t" strokeweight="2.0pt" adj="19313,5400">
                  <v:stroke color="#385D8A"/>
                </v:shape>
                <v:shape type="#_x0000_t67" id="_s96" o:spid="_x0000_s96" style="position:absolute;left:6889;top:12573;width:56;height:221;" fillcolor="#4F81BD" stroked="t" strokeweight="2.0pt" adj="18490,5400">
                  <v:stroke color="#385D8A"/>
                </v:shape>
                <v:shape type="#_x0000_t67" id="_s97" o:spid="_x0000_s97" style="position:absolute;left:6857;top:13588;width:56;height:221;" fillcolor="#4F81BD" stroked="t" strokeweight="2.0pt" adj="18490,5400">
                  <v:stroke color="#385D8A"/>
                </v:shape>
                <v:shape type="#_x0000_t67" id="_s98" o:spid="_x0000_s98" style="position:absolute;left:6819;top:14911;width:56;height:141;" fillcolor="#4F81BD" stroked="t" strokeweight="2.0pt" adj="16740,5400">
                  <v:stroke color="#385D8A"/>
                </v:shape>
                <v:shape type="#_x0000_t67" id="_s99" o:spid="_x0000_s99" style="position:absolute;left:5541;top:10190;width:56;height:274;" fillcolor="#4F81BD" stroked="t" strokeweight="2.0pt" adj="19092,5400">
                  <v:stroke color="#385D8A"/>
                </v:shape>
                <w10:wrap type="topAndBottom"/>
              </v:group>
            </w:pict>
          </mc:Fallback>
        </mc:AlternateContent>
      </w:r>
    </w:p>
    <w:p>
      <w:pPr>
        <w:adjustRightInd w:val="0"/>
        <w:snapToGrid w:val="0"/>
        <w:spacing w:line="600" w:lineRule="exact"/>
        <w:rPr>
          <w:rFonts w:eastAsia="楷体_GB2312"/>
          <w:b/>
          <w:sz w:val="32"/>
          <w:szCs w:val="32"/>
          <w:lang w:val="zh-CN"/>
        </w:rPr>
      </w:pPr>
    </w:p>
    <w:p>
      <w:pPr>
        <w:adjustRightInd w:val="0"/>
        <w:snapToGrid w:val="0"/>
        <w:spacing w:line="600" w:lineRule="exact"/>
        <w:rPr>
          <w:rFonts w:eastAsia="楷体_GB2312"/>
          <w:b/>
          <w:sz w:val="32"/>
          <w:szCs w:val="32"/>
          <w:lang w:val="zh-CN"/>
        </w:rPr>
      </w:pPr>
    </w:p>
    <w:p>
      <w:pPr>
        <w:numPr>
          <w:ilvl w:val="0"/>
          <w:numId w:val="5"/>
        </w:numPr>
        <w:adjustRightInd w:val="0"/>
        <w:snapToGrid w:val="0"/>
        <w:spacing w:line="600" w:lineRule="exact"/>
        <w:ind w:left="0" w:firstLine="720"/>
        <w:rPr>
          <w:rFonts w:eastAsia="仿宋_GB2312"/>
          <w:sz w:val="32"/>
          <w:szCs w:val="32"/>
          <w:lang w:val="zh-CN"/>
        </w:rPr>
      </w:pPr>
      <w:r>
        <w:rPr>
          <w:rFonts w:eastAsia="楷体_GB2312"/>
          <w:b/>
          <w:sz w:val="32"/>
          <w:szCs w:val="32"/>
          <w:lang w:val="zh-CN"/>
        </w:rPr>
        <w:t>项目管理情况。</w:t>
      </w:r>
      <w:r>
        <w:rPr>
          <w:rFonts w:eastAsia="仿宋_GB2312"/>
          <w:sz w:val="32"/>
          <w:szCs w:val="32"/>
          <w:lang w:val="zh-CN"/>
        </w:rPr>
        <w:t>根据项目进度进行资金划拨，在征集档案过程中按《档案法》相关规定执行。</w:t>
      </w:r>
    </w:p>
    <w:p>
      <w:pPr>
        <w:numPr>
          <w:ilvl w:val="0"/>
          <w:numId w:val="5"/>
        </w:numPr>
        <w:adjustRightInd w:val="0"/>
        <w:snapToGrid w:val="0"/>
        <w:spacing w:line="600" w:lineRule="exact"/>
        <w:ind w:left="0" w:firstLine="720"/>
        <w:rPr>
          <w:rFonts w:eastAsia="仿宋_GB2312"/>
          <w:sz w:val="32"/>
          <w:szCs w:val="32"/>
          <w:lang w:val="zh-CN"/>
        </w:rPr>
      </w:pPr>
      <w:r>
        <w:rPr>
          <w:rFonts w:eastAsia="楷体_GB2312"/>
          <w:b/>
          <w:sz w:val="32"/>
          <w:szCs w:val="32"/>
          <w:lang w:val="zh-CN"/>
        </w:rPr>
        <w:t>项目监管情况。</w:t>
      </w:r>
      <w:r>
        <w:rPr>
          <w:rFonts w:eastAsia="仿宋_GB2312"/>
          <w:sz w:val="32"/>
          <w:szCs w:val="32"/>
          <w:lang w:val="zh-CN"/>
        </w:rPr>
        <w:t>由单位主要负责人、分管领导、业务科室、业务经办人员、办公室主任及财务人员根据项目运行具体阶段以会议形式对项目进行自评，对项目进行分阶段、分任务考核监督，根据项目进度进行资金划拨，实报实销。</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数量指标：完成《方毅与攀枝花》展厅建设300平方米，实现展出面600平方米。</w:t>
      </w:r>
      <w:r>
        <w:rPr>
          <w:rFonts w:eastAsia="仿宋_GB2312"/>
          <w:sz w:val="32"/>
          <w:szCs w:val="32"/>
        </w:rPr>
        <w:t>质量指标：完成《方毅与攀枝花》展厅建设并成功开展。时效指标： 2020年11月完成展厅建设并交付三线建设博物馆公开展览。成本指标：560000元，实现支出559981.25元，占比99.99%，本级财政拨款项目资金结余，年终已由财政追减指标收回，实际完成资金支付比为100%。</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eastAsia="仿宋_GB2312"/>
          <w:sz w:val="32"/>
          <w:szCs w:val="32"/>
        </w:rPr>
      </w:pPr>
      <w:r>
        <w:rPr>
          <w:rFonts w:eastAsia="仿宋_GB2312"/>
          <w:sz w:val="32"/>
          <w:szCs w:val="32"/>
        </w:rPr>
        <w:t>为广大市民提供了一个了解方毅副总理支持攀枝花建设的场所，有助于展现老一辈无产阶级革命家吃苦耐劳、无私奉献的精神，进一步弘扬“三线建设”精神，丰富广大市民的精神文化生活。群众观看展览满意度达90%以上。</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pStyle w:val="17"/>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2020年度根据建设《方毅与攀枝花》展厅项目年度计划按时按质按量完成征集工作，符合项目绩效管理要求</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sz w:val="32"/>
          <w:szCs w:val="32"/>
        </w:rPr>
        <w:t>2020年度建设《方毅与攀枝花》展厅项目绩效目标无偏离的情况发生</w:t>
      </w:r>
      <w:r>
        <w:rPr>
          <w:rFonts w:eastAsia="仿宋_GB2312"/>
          <w:sz w:val="32"/>
          <w:szCs w:val="32"/>
          <w:lang w:val="zh-CN"/>
        </w:rPr>
        <w:tab/>
        <w:t>。</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spacing w:line="580" w:lineRule="exact"/>
        <w:ind w:firstLineChars="300" w:firstLine="960"/>
        <w:rPr>
          <w:rFonts w:eastAsia="仿宋_GB2312"/>
          <w:sz w:val="32"/>
          <w:szCs w:val="32"/>
        </w:rPr>
      </w:pPr>
      <w:r>
        <w:rPr>
          <w:rFonts w:eastAsia="仿宋_GB2312"/>
          <w:sz w:val="32"/>
          <w:szCs w:val="32"/>
          <w:lang w:val="zh-CN"/>
        </w:rPr>
        <w:t>重视项目绩效管理，提高绩效意识，进一步细化项目阶段计划和目标，定期以项目组会议的形式汇报项目进度，及时更新完善下一阶段目标。</w:t>
      </w: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640"/>
        <w:rPr>
          <w:rFonts w:eastAsia="仿宋_GB2312"/>
          <w:sz w:val="32"/>
          <w:szCs w:val="32"/>
        </w:rPr>
      </w:pPr>
    </w:p>
    <w:p>
      <w:pPr>
        <w:spacing w:line="580" w:lineRule="exact"/>
        <w:ind w:firstLineChars="200" w:firstLine="640"/>
        <w:jc w:val="center"/>
        <w:rPr>
          <w:rStyle w:val="1Char"/>
          <w:rFonts w:eastAsia="仿宋"/>
          <w:b w:val="0"/>
          <w:bCs w:val="0"/>
          <w:color w:val="FF0000"/>
          <w:kern w:val="2"/>
          <w:sz w:val="32"/>
          <w:szCs w:val="32"/>
        </w:rPr>
      </w:pPr>
    </w:p>
    <w:p>
      <w:pPr>
        <w:spacing w:line="580" w:lineRule="exact"/>
        <w:jc w:val="center"/>
        <w:rPr>
          <w:rFonts w:eastAsia="黑体"/>
          <w:sz w:val="36"/>
          <w:szCs w:val="36"/>
        </w:rPr>
      </w:pPr>
      <w:r>
        <w:rPr>
          <w:rFonts w:eastAsia="黑体"/>
          <w:sz w:val="36"/>
          <w:szCs w:val="36"/>
        </w:rPr>
        <w:t>馆藏档案全文数字化录入项目</w:t>
      </w:r>
    </w:p>
    <w:p>
      <w:pPr>
        <w:spacing w:line="580" w:lineRule="exact"/>
        <w:jc w:val="center"/>
        <w:rPr>
          <w:rFonts w:eastAsia="黑体"/>
          <w:sz w:val="36"/>
          <w:szCs w:val="36"/>
        </w:rPr>
      </w:pPr>
      <w:r>
        <w:rPr>
          <w:rFonts w:eastAsia="黑体"/>
          <w:sz w:val="36"/>
          <w:szCs w:val="36"/>
        </w:rPr>
        <w:t>2020年绩效评价报告</w:t>
      </w:r>
    </w:p>
    <w:p>
      <w:pPr>
        <w:spacing w:line="580" w:lineRule="exact"/>
        <w:jc w:val="center"/>
        <w:rPr>
          <w:rFonts w:eastAsia="宋体"/>
          <w:sz w:val="44"/>
          <w:szCs w:val="44"/>
        </w:rPr>
      </w:pPr>
    </w:p>
    <w:p>
      <w:pPr>
        <w:adjustRightInd w:val="0"/>
        <w:snapToGrid w:val="0"/>
        <w:spacing w:line="60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（一）项目基本情况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1．说明项目主管部门（单位）在该项目管理中的职能：该项目由市档案馆负责，加快档案数字化建设，实现馆藏档案数字化；无主管部门牵头。</w:t>
      </w:r>
    </w:p>
    <w:p>
      <w:pPr>
        <w:adjustRightInd w:val="0"/>
        <w:snapToGrid w:val="0"/>
        <w:spacing w:line="600" w:lineRule="exact"/>
        <w:ind w:firstLine="720"/>
        <w:rPr>
          <w:rFonts w:eastAsia="仿宋_GB2312"/>
          <w:sz w:val="32"/>
          <w:szCs w:val="32"/>
        </w:rPr>
      </w:pPr>
      <w:r>
        <w:rPr>
          <w:rFonts w:eastAsia="仿宋_GB2312"/>
          <w:sz w:val="32"/>
          <w:szCs w:val="32"/>
          <w:lang w:val="zh-CN"/>
        </w:rPr>
        <w:t>2．项目立项、资金申报的依据：我馆档案管理系统已使用</w:t>
      </w:r>
      <w:r>
        <w:rPr>
          <w:rFonts w:eastAsia="仿宋_GB2312"/>
          <w:sz w:val="32"/>
          <w:szCs w:val="32"/>
        </w:rPr>
        <w:t>13年，无法满足群众查阅档案的需求和档案管理要求，现对攀枝花市档案馆未进行数字化的馆藏档案展开数字化录入工作。</w:t>
      </w:r>
    </w:p>
    <w:p>
      <w:pPr>
        <w:adjustRightInd w:val="0"/>
        <w:snapToGrid w:val="0"/>
        <w:spacing w:line="600" w:lineRule="exact"/>
        <w:ind w:firstLine="720"/>
        <w:rPr>
          <w:rFonts w:eastAsia="仿宋_GB2312"/>
          <w:sz w:val="32"/>
          <w:szCs w:val="32"/>
          <w:lang w:val="zh-CN"/>
        </w:rPr>
      </w:pPr>
      <w:r>
        <w:rPr>
          <w:rFonts w:eastAsia="仿宋_GB2312"/>
          <w:sz w:val="32"/>
          <w:szCs w:val="32"/>
          <w:lang w:val="zh-CN"/>
        </w:rPr>
        <w:t>3．资金管理办法制定情况，资金支持具体项目的条件、范围与支持方式概况：该项目资金由财政拨付专项资金，专款专用，资金使用需与档案数字化项目紧密相关并获得业务科室及单位分管领导审批同意后执行。</w:t>
      </w:r>
    </w:p>
    <w:p>
      <w:pPr>
        <w:adjustRightInd w:val="0"/>
        <w:snapToGrid w:val="0"/>
        <w:spacing w:line="600" w:lineRule="exact"/>
        <w:ind w:firstLine="720"/>
        <w:rPr>
          <w:rFonts w:eastAsia="仿宋_GB2312"/>
          <w:sz w:val="32"/>
          <w:szCs w:val="32"/>
          <w:lang w:val="zh-CN"/>
        </w:rPr>
      </w:pPr>
      <w:r>
        <w:rPr>
          <w:rFonts w:eastAsia="仿宋_GB2312"/>
          <w:sz w:val="32"/>
          <w:szCs w:val="32"/>
          <w:lang w:val="zh-CN"/>
        </w:rPr>
        <w:t>4．资金分配的原则及考虑因素：项目资金由市财政全额拨付，由该项目业务科室根据数字化录入进度按报账制实报实销。</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（二）项目绩效目标</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1．项目主要内容：</w:t>
      </w:r>
      <w:r>
        <w:rPr>
          <w:rFonts w:eastAsia="仿宋_GB2312"/>
          <w:sz w:val="32"/>
          <w:szCs w:val="32"/>
        </w:rPr>
        <w:t>馆藏档案全文数字化录入</w:t>
      </w:r>
      <w:r>
        <w:rPr>
          <w:rFonts w:eastAsia="仿宋_GB2312"/>
          <w:sz w:val="32"/>
          <w:szCs w:val="32"/>
          <w:lang w:val="zh-CN"/>
        </w:rPr>
        <w:t>。</w:t>
      </w:r>
    </w:p>
    <w:p>
      <w:pPr>
        <w:adjustRightInd w:val="0"/>
        <w:snapToGrid w:val="0"/>
        <w:spacing w:line="600" w:lineRule="exact"/>
        <w:ind w:firstLine="720"/>
        <w:rPr>
          <w:rFonts w:eastAsia="仿宋_GB2312"/>
          <w:sz w:val="32"/>
          <w:szCs w:val="32"/>
        </w:rPr>
      </w:pPr>
      <w:r>
        <w:rPr>
          <w:rFonts w:eastAsia="仿宋_GB2312"/>
          <w:sz w:val="32"/>
          <w:szCs w:val="32"/>
          <w:lang w:val="zh-CN"/>
        </w:rPr>
        <w:t>2．</w:t>
      </w:r>
      <w:r>
        <w:rPr>
          <w:rFonts w:eastAsia="仿宋_GB2312"/>
          <w:color w:val="000000"/>
          <w:sz w:val="32"/>
          <w:szCs w:val="32"/>
          <w14:textFill>
            <w14:solidFill>
              <w14:srgbClr w14:val="000000"/>
            </w14:solidFill>
          </w14:textFill>
          <w:lang w:val="zh-CN"/>
        </w:rPr>
        <w:t>项目应实现的具体绩效目标，包括目标的量化、细化情况以及项目实施进度计划等：2020年度计划完成</w:t>
      </w:r>
      <w:r>
        <w:rPr>
          <w:rFonts w:eastAsia="仿宋_GB2312"/>
          <w:sz w:val="32"/>
          <w:szCs w:val="32"/>
        </w:rPr>
        <w:t>馆藏档案全文数字化录入31.5万页，满足群众查阅档案的需求和档案管理要求。</w:t>
      </w:r>
    </w:p>
    <w:p>
      <w:pPr>
        <w:adjustRightInd w:val="0"/>
        <w:snapToGrid w:val="0"/>
        <w:spacing w:line="600" w:lineRule="exact"/>
        <w:ind w:firstLine="720"/>
        <w:rPr>
          <w:rFonts w:eastAsia="仿宋_GB2312"/>
          <w:sz w:val="32"/>
          <w:szCs w:val="32"/>
          <w:lang w:val="zh-CN"/>
        </w:rPr>
      </w:pPr>
      <w:r>
        <w:rPr>
          <w:rFonts w:eastAsia="仿宋_GB2312"/>
          <w:sz w:val="32"/>
          <w:szCs w:val="32"/>
          <w:lang w:val="zh-CN"/>
        </w:rPr>
        <w:t>3．分析评价申报内容是否与实际相符，申报目标是否合理可行：2020年度</w:t>
      </w:r>
      <w:r>
        <w:rPr>
          <w:rFonts w:eastAsia="仿宋_GB2312"/>
          <w:sz w:val="32"/>
          <w:szCs w:val="32"/>
        </w:rPr>
        <w:t>计划完成全文数字化档案31.5万页，实际完成33.8万页，完成率为107.3%，群众满意度达90%，申报内容符合实际，申报目标合理</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（三）项目自评步骤及方法</w:t>
      </w:r>
    </w:p>
    <w:p>
      <w:pPr>
        <w:adjustRightInd w:val="0"/>
        <w:snapToGrid w:val="0"/>
        <w:spacing w:line="600" w:lineRule="exact"/>
        <w:ind w:firstLine="720"/>
        <w:rPr>
          <w:rFonts w:eastAsia="仿宋_GB2312"/>
          <w:sz w:val="32"/>
          <w:szCs w:val="32"/>
          <w:lang w:val="zh-CN"/>
        </w:rPr>
      </w:pPr>
      <w:r>
        <w:rPr>
          <w:rFonts w:eastAsia="仿宋_GB2312"/>
          <w:sz w:val="32"/>
          <w:szCs w:val="32"/>
          <w:lang w:val="zh-CN"/>
        </w:rPr>
        <w:t>说明项目绩效自评采用的组织实施步骤及方法：业务科室负责与数字化录入项目中标公司进行工作对接，及时反馈工作进度</w:t>
      </w:r>
      <w:r>
        <w:rPr>
          <w:rFonts w:eastAsia="仿宋_GB2312"/>
          <w:sz w:val="32"/>
          <w:szCs w:val="32"/>
        </w:rPr>
        <w:t xml:space="preserve">; </w:t>
      </w:r>
      <w:r>
        <w:rPr>
          <w:rFonts w:eastAsia="仿宋_GB2312"/>
          <w:sz w:val="32"/>
          <w:szCs w:val="32"/>
          <w:lang w:val="zh-CN"/>
        </w:rPr>
        <w:t>办公室财务人员按录入工作实际开展情况据实给予报销；由单位主要负责人、分管领导、业务科室、业务经办人员、办公室主任及财务人员根据项目运行具体阶段以会议形式对项目进行自评。</w:t>
      </w:r>
    </w:p>
    <w:p>
      <w:pPr>
        <w:adjustRightInd w:val="0"/>
        <w:snapToGrid w:val="0"/>
        <w:spacing w:line="600" w:lineRule="exact"/>
        <w:ind w:firstLine="720"/>
        <w:rPr>
          <w:rFonts w:eastAsia="黑体"/>
          <w:sz w:val="32"/>
          <w:szCs w:val="32"/>
        </w:rPr>
      </w:pPr>
      <w:r>
        <w:rPr>
          <w:rFonts w:eastAsia="黑体"/>
          <w:sz w:val="32"/>
          <w:szCs w:val="32"/>
        </w:rPr>
        <w:t>二、项目资金申报及使用情况</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（一）项目资金申报及批复情况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说明项目资金申报、批复及预算调整等程序的相关情况：</w:t>
      </w:r>
    </w:p>
    <w:p>
      <w:pPr>
        <w:adjustRightInd w:val="0"/>
        <w:snapToGrid w:val="0"/>
        <w:spacing w:line="600" w:lineRule="exact"/>
        <w:rPr>
          <w:rFonts w:eastAsia="仿宋_GB2312"/>
          <w:sz w:val="32"/>
          <w:szCs w:val="32"/>
          <w:lang w:val="zh-CN"/>
        </w:rPr>
      </w:pPr>
      <w:r>
        <w:rPr>
          <w:rFonts w:eastAsia="仿宋_GB2312"/>
          <w:sz w:val="32"/>
          <w:szCs w:val="32"/>
        </w:rPr>
        <w:t>馆藏档案全文数字化录入项目资金年初预算申报12.6万元，预算批复12.6万元。</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（二）资金计划、到位及使用情况（可用表格形式反映）</w:t>
      </w:r>
    </w:p>
    <w:p>
      <w:pPr>
        <w:adjustRightInd w:val="0"/>
        <w:snapToGrid w:val="0"/>
        <w:spacing w:line="600" w:lineRule="exact"/>
        <w:ind w:firstLine="720"/>
        <w:rPr>
          <w:rFonts w:eastAsia="仿宋_GB2312"/>
          <w:sz w:val="32"/>
          <w:szCs w:val="32"/>
          <w:lang w:val="zh-CN"/>
        </w:rPr>
      </w:pPr>
      <w:r>
        <w:rPr>
          <w:rFonts w:eastAsia="仿宋_GB2312"/>
          <w:sz w:val="32"/>
          <w:szCs w:val="32"/>
          <w:lang w:val="zh-CN"/>
        </w:rPr>
        <w:t>1．资金计划。项目资金全额由财政拨付。</w:t>
      </w:r>
    </w:p>
    <w:p>
      <w:pPr>
        <w:adjustRightInd w:val="0"/>
        <w:snapToGrid w:val="0"/>
        <w:spacing w:line="600" w:lineRule="exact"/>
        <w:ind w:firstLine="720"/>
        <w:rPr>
          <w:rFonts w:eastAsia="仿宋_GB2312"/>
          <w:sz w:val="32"/>
          <w:szCs w:val="32"/>
          <w:lang w:val="zh-CN"/>
        </w:rPr>
      </w:pPr>
      <w:r>
        <w:rPr>
          <w:rFonts w:eastAsia="仿宋_GB2312"/>
          <w:sz w:val="32"/>
          <w:szCs w:val="32"/>
          <w:lang w:val="zh-CN"/>
        </w:rPr>
        <w:t>2．资金到位。项目资金全额由财政拨付到位。</w:t>
      </w:r>
    </w:p>
    <w:p>
      <w:pPr>
        <w:adjustRightInd w:val="0"/>
        <w:snapToGrid w:val="0"/>
        <w:spacing w:line="600" w:lineRule="exact"/>
        <w:ind w:firstLine="720"/>
        <w:rPr>
          <w:rFonts w:eastAsia="仿宋_GB2312"/>
          <w:sz w:val="32"/>
          <w:szCs w:val="32"/>
        </w:rPr>
      </w:pPr>
      <w:r>
        <w:rPr>
          <w:rFonts w:eastAsia="仿宋_GB2312"/>
          <w:sz w:val="32"/>
          <w:szCs w:val="32"/>
          <w:lang w:val="zh-CN"/>
        </w:rPr>
        <w:t>3．资金使用。截止</w:t>
      </w:r>
      <w:r>
        <w:rPr>
          <w:rFonts w:eastAsia="仿宋_GB2312"/>
          <w:sz w:val="32"/>
          <w:szCs w:val="32"/>
        </w:rPr>
        <w:t>2020年12月31日，档案数字化工作达到了攀枝花市档案数字化标准，经验收合格;2020年全年任务按时完成。项目预算126000元，实现支出126000元，占比100%。</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（三）项目财务管理情况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我单位财务管理制度健全，严格执行财务管理制度，账务处理及时，会计核算规范。</w:t>
      </w:r>
    </w:p>
    <w:p>
      <w:pPr>
        <w:adjustRightInd w:val="0"/>
        <w:snapToGrid w:val="0"/>
        <w:spacing w:line="600" w:lineRule="exact"/>
        <w:ind w:firstLine="720"/>
        <w:rPr>
          <w:rFonts w:eastAsia="黑体"/>
          <w:sz w:val="32"/>
          <w:szCs w:val="32"/>
        </w:rPr>
      </w:pPr>
      <w:r>
        <w:rPr>
          <w:rFonts w:eastAsia="黑体"/>
          <w:sz w:val="32"/>
          <w:szCs w:val="32"/>
        </w:rPr>
        <w:t>三、项目实施及管理情况</w:t>
      </w:r>
    </w:p>
    <w:p>
      <w:pPr>
        <w:adjustRightInd w:val="0"/>
        <w:snapToGrid w:val="0"/>
        <w:spacing w:line="600" w:lineRule="exact"/>
        <w:ind w:firstLine="720"/>
        <w:rPr>
          <w:rFonts w:eastAsia="仿宋_GB2312"/>
          <w:sz w:val="32"/>
          <w:szCs w:val="32"/>
          <w:lang w:val="zh-CN"/>
        </w:rPr>
      </w:pPr>
      <w:r>
        <w:rPr>
          <w:rFonts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ind w:firstLine="720"/>
        <w:rPr>
          <w:rFonts w:eastAsia="仿宋_GB2312"/>
          <w:sz w:val="32"/>
          <w:szCs w:val="32"/>
          <w:lang w:val="zh-CN"/>
        </w:rPr>
      </w:pPr>
    </w:p>
    <w:p>
      <w:pPr>
        <w:adjustRightInd w:val="0"/>
        <w:snapToGrid w:val="0"/>
        <w:spacing w:line="600" w:lineRule="exact"/>
        <w:rPr>
          <w:rFonts w:eastAsia="仿宋_GB2312"/>
          <w:sz w:val="32"/>
          <w:szCs w:val="32"/>
          <w:lang w:val="zh-CN"/>
        </w:rPr>
      </w:pPr>
    </w:p>
    <w:p>
      <w:pPr>
        <w:adjustRightInd w:val="0"/>
        <w:snapToGrid w:val="0"/>
        <w:spacing w:line="600" w:lineRule="exact"/>
        <w:ind w:firstLineChars="196" w:firstLine="627"/>
        <w:rPr>
          <w:rFonts w:eastAsia="楷体_GB2312"/>
          <w:b/>
          <w:sz w:val="32"/>
          <w:szCs w:val="32"/>
          <w:lang w:val="zh-CN"/>
        </w:rPr>
      </w:pPr>
      <w:r>
        <w:rPr>
          <w:rFonts w:eastAsia="楷体_GB2312"/>
          <w:b/>
          <w:sz w:val="32"/>
          <w:szCs w:val="32"/>
          <w:lang w:val="zh-CN"/>
        </w:rPr>
        <w:t>（一）项目组织架构及实施流程。</w:t>
      </w:r>
    </w:p>
    <w:p>
      <w:pPr>
        <w:pStyle w:val="29"/>
        <w:adjustRightInd w:val="0"/>
        <w:snapToGrid w:val="0"/>
        <w:spacing w:line="600" w:lineRule="exact"/>
        <w:ind w:firstLineChars="0" w:firstLine="0"/>
        <w:rPr>
          <w:rFonts w:eastAsia="楷体_GB2312"/>
          <w:b/>
          <w:sz w:val="32"/>
          <w:szCs w:val="32"/>
          <w:lang w:val="zh-CN"/>
        </w:rPr>
      </w:pPr>
      <w:r>
        <mc:AlternateContent>
          <mc:Choice Requires="wps">
            <w:drawing>
              <wp:anchor distT="0" distB="0" distL="114298" distR="114298" simplePos="0" relativeHeight="43" behindDoc="0" locked="0" layoutInCell="1" hidden="0" allowOverlap="1">
                <wp:simplePos x="0" y="0"/>
                <wp:positionH relativeFrom="column">
                  <wp:posOffset>217804</wp:posOffset>
                </wp:positionH>
                <wp:positionV relativeFrom="paragraph">
                  <wp:posOffset>713740</wp:posOffset>
                </wp:positionV>
                <wp:extent cx="4837429" cy="7516495"/>
                <wp:effectExtent l="0" t="0" r="0" b="0"/>
                <wp:wrapTopAndBottom/>
                <wp:docPr id="100" name="组合"/>
                <wp:cNvGraphicFramePr>
                  <a:graphicFrameLocks noChangeAspect="0"/>
                </wp:cNvGraphicFramePr>
                <a:graphic>
                  <a:graphicData uri="http://schemas.microsoft.com/office/word/2010/wordprocessingGroup">
                    <wpg:wgp>
                      <wpg:cNvPr id="101" name="组合 101"/>
                      <wpg:cNvGrpSpPr/>
                      <wpg:grpSpPr>
                        <a:xfrm rot="0">
                          <a:off x="0" y="0"/>
                          <a:ext cx="4837429" cy="7516495"/>
                          <a:chOff x="0" y="0"/>
                          <a:chExt cx="4837429" cy="7516495"/>
                        </a:xfrm>
                        <a:prstGeom prst="rect"/>
                        <a:solidFill>
                          <a:srgbClr val="FFFFFF"/>
                        </a:solidFill>
                        <a:ln w="9525" cmpd="sng" cap="flat">
                          <a:solidFill>
                            <a:srgbClr val="000000"/>
                          </a:solidFill>
                          <a:prstDash val="solid"/>
                          <a:miter/>
                        </a:ln>
                      </wpg:grpSpPr>
                      <wps:wsp>
                        <wps:cNvPr id="102" name="_s155 102"/>
                        <wps:cNvSpPr/>
                        <wps:spPr>
                          <a:xfrm rot="0">
                            <a:off x="0" y="492760"/>
                            <a:ext cx="998219" cy="290830"/>
                          </a:xfrm>
                          <a:prstGeom prst="rect"/>
                          <a:solidFill>
                            <a:srgbClr val="FFFFFF"/>
                          </a:solidFill>
                          <a:ln w="9525" cmpd="sng" cap="flat">
                            <a:solidFill>
                              <a:srgbClr val="000000"/>
                            </a:solidFill>
                            <a:prstDash val="solid"/>
                            <a:miter/>
                          </a:ln>
                        </wps:spPr>
                        <wps:txbx id="103">
                          <w:txbxContent>
                            <w:p>
                              <w:r>
                                <w:t>一</w:t>
                              </w:r>
                              <w:r>
                                <w:rPr>
                                  <w:rFonts w:hint="eastAsia"/>
                                </w:rPr>
                                <w:t>、</w:t>
                              </w:r>
                              <w:r>
                                <w:t>项目</w:t>
                              </w:r>
                              <w:r>
                                <w:rPr>
                                  <w:rFonts w:hint="eastAsia"/>
                                </w:rPr>
                                <w:t>筹备阶段</w:t>
                              </w:r>
                            </w:p>
                          </w:txbxContent>
                        </wps:txbx>
                        <wps:bodyPr vert="horz" wrap="square" lIns="91440" tIns="45720" rIns="91440" bIns="45720" anchor="t" anchorCtr="0" upright="0">
                          <a:noAutofit/>
                        </wps:bodyPr>
                      </wps:wsp>
                      <wps:wsp>
                        <wps:cNvPr id="104" name="_s156 104"/>
                        <wps:cNvSpPr/>
                        <wps:spPr>
                          <a:xfrm rot="0">
                            <a:off x="1497964" y="0"/>
                            <a:ext cx="1190624" cy="284480"/>
                          </a:xfrm>
                          <a:prstGeom prst="rect"/>
                          <a:solidFill>
                            <a:srgbClr val="FFFFFF"/>
                          </a:solidFill>
                          <a:ln w="9525" cmpd="sng" cap="flat">
                            <a:solidFill>
                              <a:srgbClr val="000000"/>
                            </a:solidFill>
                            <a:prstDash val="solid"/>
                            <a:miter/>
                          </a:ln>
                        </wps:spPr>
                        <wps:txbx id="105">
                          <w:txbxContent>
                            <w:p>
                              <w:r>
                                <w:rPr>
                                  <w:rFonts w:hint="eastAsia"/>
                                </w:rPr>
                                <w:t>市档案馆</w:t>
                              </w:r>
                              <w:r>
                                <w:t>中心组</w:t>
                              </w:r>
                              <w:r>
                                <w:rPr>
                                  <w:rFonts w:hint="eastAsia"/>
                                </w:rPr>
                                <w:t>会议</w:t>
                              </w:r>
                            </w:p>
                          </w:txbxContent>
                        </wps:txbx>
                        <wps:bodyPr vert="horz" wrap="square" lIns="91440" tIns="45720" rIns="91440" bIns="45720" anchor="t" anchorCtr="0" upright="0">
                          <a:noAutofit/>
                        </wps:bodyPr>
                      </wps:wsp>
                      <wps:wsp>
                        <wps:cNvPr id="106" name="_s157 106"/>
                        <wps:cNvSpPr/>
                        <wps:spPr>
                          <a:xfrm rot="0">
                            <a:off x="1255394" y="537845"/>
                            <a:ext cx="1718309" cy="721994"/>
                          </a:xfrm>
                          <a:prstGeom prst="rect"/>
                          <a:solidFill>
                            <a:srgbClr val="FFFFFF"/>
                          </a:solidFill>
                          <a:ln w="9525" cmpd="sng" cap="flat">
                            <a:solidFill>
                              <a:srgbClr val="000000"/>
                            </a:solidFill>
                            <a:prstDash val="solid"/>
                            <a:miter/>
                          </a:ln>
                        </wps:spPr>
                        <wps:txbx id="107">
                          <w:txbxContent>
                            <w:p>
                              <w:r>
                                <w:t>确定</w:t>
                              </w:r>
                              <w:r>
                                <w:rPr>
                                  <w:rFonts w:hint="eastAsia"/>
                                </w:rPr>
                                <w:t>项目目标：2020年度计划完成馆藏档案全文数字化录入31.5万页。</w:t>
                              </w:r>
                            </w:p>
                          </w:txbxContent>
                        </wps:txbx>
                        <wps:bodyPr vert="horz" wrap="square" lIns="91440" tIns="45720" rIns="91440" bIns="45720" anchor="t" anchorCtr="0" upright="0">
                          <a:noAutofit/>
                        </wps:bodyPr>
                      </wps:wsp>
                      <wps:wsp>
                        <wps:cNvPr id="108" name="_s158 108"/>
                        <wps:cNvSpPr/>
                        <wps:spPr>
                          <a:xfrm rot="0">
                            <a:off x="3128645" y="494665"/>
                            <a:ext cx="1691639" cy="717550"/>
                          </a:xfrm>
                          <a:prstGeom prst="rect"/>
                          <a:solidFill>
                            <a:srgbClr val="FFFFFF"/>
                          </a:solidFill>
                          <a:ln w="9525" cmpd="sng" cap="flat">
                            <a:solidFill>
                              <a:srgbClr val="000000"/>
                            </a:solidFill>
                            <a:prstDash val="solid"/>
                            <a:miter/>
                          </a:ln>
                        </wps:spPr>
                        <wps:txbx id="109">
                          <w:txbxContent>
                            <w:p>
                              <w:r>
                                <w:t>明确</w:t>
                              </w:r>
                              <w:r>
                                <w:rPr>
                                  <w:rFonts w:hint="eastAsia"/>
                                </w:rPr>
                                <w:t>任务：完成馆藏档案全文数字化录入31.52万页。</w:t>
                              </w:r>
                            </w:p>
                          </w:txbxContent>
                        </wps:txbx>
                        <wps:bodyPr vert="horz" wrap="square" lIns="91440" tIns="45720" rIns="91440" bIns="45720" anchor="t" anchorCtr="0" upright="0">
                          <a:noAutofit/>
                        </wps:bodyPr>
                      </wps:wsp>
                      <wps:wsp>
                        <wps:cNvPr id="110" name="_s159 110"/>
                        <wps:cNvSpPr/>
                        <wps:spPr>
                          <a:xfrm rot="0">
                            <a:off x="3222625" y="1429384"/>
                            <a:ext cx="1604644" cy="268605"/>
                          </a:xfrm>
                          <a:prstGeom prst="rect"/>
                          <a:solidFill>
                            <a:srgbClr val="FFFFFF"/>
                          </a:solidFill>
                          <a:ln w="9525" cmpd="sng" cap="flat">
                            <a:solidFill>
                              <a:srgbClr val="000000"/>
                            </a:solidFill>
                            <a:prstDash val="solid"/>
                            <a:miter/>
                          </a:ln>
                        </wps:spPr>
                        <wps:txbx id="111">
                          <w:txbxContent>
                            <w:p>
                              <w:pPr>
                                <w:rPr>
                                  <w:sz w:val="20"/>
                                  <w:szCs w:val="22"/>
                                </w:rPr>
                              </w:pPr>
                              <w:r>
                                <w:rPr>
                                  <w:sz w:val="20"/>
                                  <w:szCs w:val="22"/>
                                </w:rPr>
                                <w:t>明确</w:t>
                              </w:r>
                              <w:r>
                                <w:rPr>
                                  <w:rFonts w:hint="eastAsia"/>
                                  <w:sz w:val="20"/>
                                  <w:szCs w:val="22"/>
                                </w:rPr>
                                <w:t>分管领导:陈宇波</w:t>
                              </w:r>
                            </w:p>
                          </w:txbxContent>
                        </wps:txbx>
                        <wps:bodyPr vert="horz" wrap="square" lIns="91440" tIns="45720" rIns="91440" bIns="45720" anchor="t" anchorCtr="0" upright="0">
                          <a:noAutofit/>
                        </wps:bodyPr>
                      </wps:wsp>
                      <wps:wsp>
                        <wps:cNvPr id="112" name="_s160 112"/>
                        <wps:cNvSpPr/>
                        <wps:spPr>
                          <a:xfrm rot="0">
                            <a:off x="1036319" y="1376679"/>
                            <a:ext cx="1962149" cy="321944"/>
                          </a:xfrm>
                          <a:prstGeom prst="rect"/>
                          <a:solidFill>
                            <a:srgbClr val="FFFFFF"/>
                          </a:solidFill>
                          <a:ln w="9525" cmpd="sng" cap="flat">
                            <a:solidFill>
                              <a:srgbClr val="000000"/>
                            </a:solidFill>
                            <a:prstDash val="solid"/>
                            <a:miter/>
                          </a:ln>
                        </wps:spPr>
                        <wps:txbx id="113">
                          <w:txbxContent>
                            <w:p>
                              <w:pPr>
                                <w:rPr>
                                  <w:sz w:val="20"/>
                                  <w:szCs w:val="22"/>
                                </w:rPr>
                              </w:pPr>
                              <w:r>
                                <w:rPr>
                                  <w:sz w:val="20"/>
                                  <w:szCs w:val="22"/>
                                </w:rPr>
                                <w:t>明确</w:t>
                              </w:r>
                              <w:r>
                                <w:rPr>
                                  <w:rFonts w:hint="eastAsia"/>
                                  <w:sz w:val="20"/>
                                  <w:szCs w:val="22"/>
                                </w:rPr>
                                <w:t>业务科室：信息技术科</w:t>
                              </w:r>
                            </w:p>
                          </w:txbxContent>
                        </wps:txbx>
                        <wps:bodyPr vert="horz" wrap="square" lIns="91440" tIns="45720" rIns="91440" bIns="45720" anchor="t" anchorCtr="0" upright="0">
                          <a:noAutofit/>
                        </wps:bodyPr>
                      </wps:wsp>
                      <wps:wsp>
                        <wps:cNvPr id="114" name="_s161 114"/>
                        <wps:cNvSpPr/>
                        <wps:spPr>
                          <a:xfrm rot="0">
                            <a:off x="40004" y="1889125"/>
                            <a:ext cx="1086484" cy="284480"/>
                          </a:xfrm>
                          <a:prstGeom prst="rect"/>
                          <a:solidFill>
                            <a:srgbClr val="FFFFFF"/>
                          </a:solidFill>
                          <a:ln w="9525" cmpd="sng" cap="flat">
                            <a:solidFill>
                              <a:srgbClr val="000000"/>
                            </a:solidFill>
                            <a:prstDash val="solid"/>
                            <a:miter/>
                          </a:ln>
                        </wps:spPr>
                        <wps:txbx id="115">
                          <w:txbxContent>
                            <w:p>
                              <w:r>
                                <w:rPr>
                                  <w:rFonts w:hint="eastAsia"/>
                                </w:rPr>
                                <w:t>二、</w:t>
                              </w:r>
                              <w:r>
                                <w:t>准备</w:t>
                              </w:r>
                              <w:r>
                                <w:rPr>
                                  <w:rFonts w:hint="eastAsia"/>
                                </w:rPr>
                                <w:t>阶段</w:t>
                              </w:r>
                            </w:p>
                          </w:txbxContent>
                        </wps:txbx>
                        <wps:bodyPr vert="horz" wrap="square" lIns="91440" tIns="45720" rIns="91440" bIns="45720" anchor="t" anchorCtr="0" upright="0">
                          <a:noAutofit/>
                        </wps:bodyPr>
                      </wps:wsp>
                      <wps:wsp>
                        <wps:cNvPr id="116" name="_s162 116"/>
                        <wps:cNvSpPr/>
                        <wps:spPr>
                          <a:xfrm rot="0">
                            <a:off x="2987675" y="862965"/>
                            <a:ext cx="126364" cy="43180"/>
                          </a:xfrm>
                          <a:prstGeom prst="rightArrow">
                            <a:avLst>
                              <a:gd name="adj1" fmla="val 50000"/>
                              <a:gd name="adj2" fmla="val 4281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17" name="_s163 117"/>
                        <wps:cNvSpPr/>
                        <wps:spPr>
                          <a:xfrm rot="0">
                            <a:off x="3978275" y="1188720"/>
                            <a:ext cx="36829" cy="213995"/>
                          </a:xfrm>
                          <a:prstGeom prst="downArrow">
                            <a:avLst>
                              <a:gd name="adj1" fmla="val 50000"/>
                              <a:gd name="adj2" fmla="val 5891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18" name="_s164 118"/>
                        <wps:cNvSpPr/>
                        <wps:spPr>
                          <a:xfrm flipH="1" flipV="1" rot="0">
                            <a:off x="2986404" y="1562100"/>
                            <a:ext cx="177800" cy="43180"/>
                          </a:xfrm>
                          <a:prstGeom prst="rightArrow">
                            <a:avLst>
                              <a:gd name="adj1" fmla="val 50000"/>
                              <a:gd name="adj2" fmla="val 42834"/>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19" name="_s165 119"/>
                        <wps:cNvSpPr/>
                        <wps:spPr>
                          <a:xfrm rot="0">
                            <a:off x="1470025" y="1972310"/>
                            <a:ext cx="1534159" cy="718819"/>
                          </a:xfrm>
                          <a:prstGeom prst="rect"/>
                          <a:solidFill>
                            <a:srgbClr val="FFFFFF"/>
                          </a:solidFill>
                          <a:ln w="9525" cmpd="sng" cap="flat">
                            <a:solidFill>
                              <a:srgbClr val="000000"/>
                            </a:solidFill>
                            <a:prstDash val="solid"/>
                            <a:miter/>
                          </a:ln>
                        </wps:spPr>
                        <wps:txbx id="120">
                          <w:txbxContent>
                            <w:p>
                              <w:r>
                                <w:rPr>
                                  <w:rFonts w:hint="eastAsia"/>
                                </w:rPr>
                                <w:t>拟定方案：通过招标确定数字化加工公司，按档案页数录入。</w:t>
                              </w:r>
                            </w:p>
                          </w:txbxContent>
                        </wps:txbx>
                        <wps:bodyPr vert="horz" wrap="square" lIns="91440" tIns="45720" rIns="91440" bIns="45720" anchor="t" anchorCtr="0" upright="0">
                          <a:noAutofit/>
                        </wps:bodyPr>
                      </wps:wsp>
                      <wps:wsp>
                        <wps:cNvPr id="121" name="_s166 121"/>
                        <wps:cNvSpPr/>
                        <wps:spPr>
                          <a:xfrm rot="0">
                            <a:off x="3293109" y="1960244"/>
                            <a:ext cx="1544319" cy="690245"/>
                          </a:xfrm>
                          <a:prstGeom prst="rect"/>
                          <a:solidFill>
                            <a:srgbClr val="FFFFFF"/>
                          </a:solidFill>
                          <a:ln w="9525" cmpd="sng" cap="flat">
                            <a:solidFill>
                              <a:srgbClr val="000000"/>
                            </a:solidFill>
                            <a:prstDash val="solid"/>
                            <a:miter/>
                          </a:ln>
                        </wps:spPr>
                        <wps:txbx id="122">
                          <w:txbxContent>
                            <w:p>
                              <w:r>
                                <w:t>分解</w:t>
                              </w:r>
                              <w:r>
                                <w:rPr>
                                  <w:rFonts w:hint="eastAsia"/>
                                </w:rPr>
                                <w:t>任务：按每页0.365元计算，完成31.5万页档案数字化。录入。</w:t>
                              </w:r>
                            </w:p>
                          </w:txbxContent>
                        </wps:txbx>
                        <wps:bodyPr vert="horz" wrap="square" lIns="91440" tIns="45720" rIns="91440" bIns="45720" anchor="t" anchorCtr="0" upright="0">
                          <a:noAutofit/>
                        </wps:bodyPr>
                      </wps:wsp>
                      <wps:wsp>
                        <wps:cNvPr id="123" name="_s167 123"/>
                        <wps:cNvSpPr/>
                        <wps:spPr>
                          <a:xfrm rot="0">
                            <a:off x="3390900" y="2818130"/>
                            <a:ext cx="1428749" cy="718184"/>
                          </a:xfrm>
                          <a:prstGeom prst="rect"/>
                          <a:solidFill>
                            <a:srgbClr val="FFFFFF"/>
                          </a:solidFill>
                          <a:ln w="9525" cmpd="sng" cap="flat">
                            <a:solidFill>
                              <a:srgbClr val="000000"/>
                            </a:solidFill>
                            <a:prstDash val="solid"/>
                            <a:miter/>
                          </a:ln>
                        </wps:spPr>
                        <wps:txbx id="124">
                          <w:txbxContent>
                            <w:p>
                              <w:r>
                                <w:rPr>
                                  <w:rFonts w:hint="eastAsia"/>
                                </w:rPr>
                                <w:t>协调指挥:分管领导负责，办公室督办，业务科室执行。</w:t>
                              </w:r>
                            </w:p>
                            <w:p/>
                          </w:txbxContent>
                        </wps:txbx>
                        <wps:bodyPr vert="horz" wrap="square" lIns="91440" tIns="45720" rIns="91440" bIns="45720" anchor="t" anchorCtr="0" upright="0">
                          <a:noAutofit/>
                        </wps:bodyPr>
                      </wps:wsp>
                      <wps:wsp>
                        <wps:cNvPr id="125" name="_s168 125"/>
                        <wps:cNvSpPr/>
                        <wps:spPr>
                          <a:xfrm rot="0">
                            <a:off x="1223645" y="2772410"/>
                            <a:ext cx="1786254" cy="689609"/>
                          </a:xfrm>
                          <a:prstGeom prst="rect"/>
                          <a:solidFill>
                            <a:srgbClr val="FFFFFF"/>
                          </a:solidFill>
                          <a:ln w="9525" cmpd="sng" cap="flat">
                            <a:solidFill>
                              <a:srgbClr val="000000"/>
                            </a:solidFill>
                            <a:prstDash val="solid"/>
                            <a:miter/>
                          </a:ln>
                        </wps:spPr>
                        <wps:txbx id="126">
                          <w:txbxContent>
                            <w:p>
                              <w:r>
                                <w:rPr>
                                  <w:rFonts w:hint="eastAsia"/>
                                </w:rPr>
                                <w:t>督促进度：截止2020年12月31日，完成录入33.8页，完成计划的107.3%。</w:t>
                              </w:r>
                            </w:p>
                          </w:txbxContent>
                        </wps:txbx>
                        <wps:bodyPr vert="horz" wrap="square" lIns="91440" tIns="45720" rIns="91440" bIns="45720" anchor="t" anchorCtr="0" upright="0">
                          <a:noAutofit/>
                        </wps:bodyPr>
                      </wps:wsp>
                      <wps:wsp>
                        <wps:cNvPr id="127" name="_s169 127"/>
                        <wps:cNvSpPr/>
                        <wps:spPr>
                          <a:xfrm rot="0">
                            <a:off x="1232535" y="3520439"/>
                            <a:ext cx="1470659" cy="721360"/>
                          </a:xfrm>
                          <a:prstGeom prst="rect"/>
                          <a:solidFill>
                            <a:srgbClr val="FFFFFF"/>
                          </a:solidFill>
                          <a:ln w="9525" cmpd="sng" cap="flat">
                            <a:solidFill>
                              <a:srgbClr val="000000"/>
                            </a:solidFill>
                            <a:prstDash val="solid"/>
                            <a:miter/>
                          </a:ln>
                        </wps:spPr>
                        <wps:txbx id="128">
                          <w:txbxContent>
                            <w:p>
                              <w:pPr>
                                <w:rPr>
                                  <w:b/>
                                  <w:bCs/>
                                </w:rPr>
                              </w:pPr>
                              <w:r>
                                <w:rPr>
                                  <w:rFonts w:hint="eastAsia"/>
                                </w:rPr>
                                <w:t>修正方案：实际完成馆藏档案全文数了化录入33.8万页。</w:t>
                              </w:r>
                            </w:p>
                            <w:p>
                              <w:pPr>
                                <w:rPr>
                                  <w:b/>
                                  <w:bCs/>
                                </w:rPr>
                              </w:pPr>
                            </w:p>
                          </w:txbxContent>
                        </wps:txbx>
                        <wps:bodyPr vert="horz" wrap="square" lIns="91440" tIns="45720" rIns="91440" bIns="45720" anchor="t" anchorCtr="0" upright="0">
                          <a:noAutofit/>
                        </wps:bodyPr>
                      </wps:wsp>
                      <wps:wsp>
                        <wps:cNvPr id="129" name="_s170 129"/>
                        <wps:cNvSpPr/>
                        <wps:spPr>
                          <a:xfrm rot="0">
                            <a:off x="2891155" y="3603625"/>
                            <a:ext cx="1850389" cy="688339"/>
                          </a:xfrm>
                          <a:prstGeom prst="rect"/>
                          <a:solidFill>
                            <a:srgbClr val="FFFFFF"/>
                          </a:solidFill>
                          <a:ln w="9525" cmpd="sng" cap="flat">
                            <a:solidFill>
                              <a:srgbClr val="000000"/>
                            </a:solidFill>
                            <a:prstDash val="solid"/>
                            <a:miter/>
                          </a:ln>
                        </wps:spPr>
                        <wps:txbx id="130">
                          <w:txbxContent>
                            <w:p>
                              <w:r>
                                <w:rPr>
                                  <w:rFonts w:hint="eastAsia"/>
                                </w:rPr>
                                <w:t>预算执行:项目预算126000元，实现支出126000元，占比100%。</w:t>
                              </w:r>
                            </w:p>
                          </w:txbxContent>
                        </wps:txbx>
                        <wps:bodyPr vert="horz" wrap="square" lIns="91440" tIns="45720" rIns="91440" bIns="45720" anchor="t" anchorCtr="0" upright="0">
                          <a:noAutofit/>
                        </wps:bodyPr>
                      </wps:wsp>
                      <wps:wsp>
                        <wps:cNvPr id="131" name="_s171 131"/>
                        <wps:cNvSpPr/>
                        <wps:spPr>
                          <a:xfrm rot="0">
                            <a:off x="57784" y="3369945"/>
                            <a:ext cx="1075054" cy="284480"/>
                          </a:xfrm>
                          <a:prstGeom prst="rect"/>
                          <a:solidFill>
                            <a:srgbClr val="FFFFFF"/>
                          </a:solidFill>
                          <a:ln w="9525" cmpd="sng" cap="flat">
                            <a:solidFill>
                              <a:srgbClr val="000000"/>
                            </a:solidFill>
                            <a:prstDash val="solid"/>
                            <a:miter/>
                          </a:ln>
                        </wps:spPr>
                        <wps:txbx id="132">
                          <w:txbxContent>
                            <w:p>
                              <w:r>
                                <w:rPr>
                                  <w:rFonts w:hint="eastAsia"/>
                                </w:rPr>
                                <w:t>三：</w:t>
                              </w:r>
                              <w:r>
                                <w:t>具体</w:t>
                              </w:r>
                              <w:r>
                                <w:rPr>
                                  <w:rFonts w:hint="eastAsia"/>
                                </w:rPr>
                                <w:t>实施</w:t>
                              </w:r>
                            </w:p>
                          </w:txbxContent>
                        </wps:txbx>
                        <wps:bodyPr vert="horz" wrap="square" lIns="91440" tIns="45720" rIns="91440" bIns="45720" anchor="t" anchorCtr="0" upright="0">
                          <a:noAutofit/>
                        </wps:bodyPr>
                      </wps:wsp>
                      <wps:wsp>
                        <wps:cNvPr id="133" name="_s172 133"/>
                        <wps:cNvSpPr/>
                        <wps:spPr>
                          <a:xfrm rot="0">
                            <a:off x="100329" y="5488304"/>
                            <a:ext cx="1057909" cy="284480"/>
                          </a:xfrm>
                          <a:prstGeom prst="rect"/>
                          <a:solidFill>
                            <a:srgbClr val="FFFFFF"/>
                          </a:solidFill>
                          <a:ln w="9525" cmpd="sng" cap="flat">
                            <a:solidFill>
                              <a:srgbClr val="000000"/>
                            </a:solidFill>
                            <a:prstDash val="solid"/>
                            <a:miter/>
                          </a:ln>
                        </wps:spPr>
                        <wps:txbx id="134">
                          <w:txbxContent>
                            <w:p>
                              <w:r>
                                <w:rPr>
                                  <w:rFonts w:hint="eastAsia"/>
                                </w:rPr>
                                <w:t>四、评价总结</w:t>
                              </w:r>
                            </w:p>
                          </w:txbxContent>
                        </wps:txbx>
                        <wps:bodyPr vert="horz" wrap="square" lIns="91440" tIns="45720" rIns="91440" bIns="45720" anchor="t" anchorCtr="0" upright="0">
                          <a:noAutofit/>
                        </wps:bodyPr>
                      </wps:wsp>
                      <wps:wsp>
                        <wps:cNvPr id="135" name="_s173 135"/>
                        <wps:cNvSpPr/>
                        <wps:spPr>
                          <a:xfrm rot="0">
                            <a:off x="1918335" y="5156199"/>
                            <a:ext cx="2401569" cy="681989"/>
                          </a:xfrm>
                          <a:prstGeom prst="rect"/>
                          <a:solidFill>
                            <a:srgbClr val="FFFFFF"/>
                          </a:solidFill>
                          <a:ln w="9525" cmpd="sng" cap="flat">
                            <a:solidFill>
                              <a:srgbClr val="000000"/>
                            </a:solidFill>
                            <a:prstDash val="solid"/>
                            <a:miter/>
                          </a:ln>
                        </wps:spPr>
                        <wps:txbx id="136">
                          <w:txbxContent>
                            <w:p>
                              <w:r>
                                <w:rPr>
                                  <w:rFonts w:hint="eastAsia"/>
                                </w:rPr>
                                <w:t>效果评估：</w:t>
                              </w:r>
                              <w:r>
                                <w:rPr>
                                  <w:rFonts w:hint="eastAsia"/>
                                  <w:sz w:val="20"/>
                                  <w:szCs w:val="22"/>
                                </w:rPr>
                                <w:t>确保档案馆运转正常，为查档利用提供坚实保障，提高档案信息化管理</w:t>
                              </w:r>
                              <w:r>
                                <w:rPr>
                                  <w:rFonts w:hint="eastAsia"/>
                                </w:rPr>
                                <w:t>水平。</w:t>
                              </w:r>
                            </w:p>
                          </w:txbxContent>
                        </wps:txbx>
                        <wps:bodyPr vert="horz" wrap="square" lIns="91440" tIns="45720" rIns="91440" bIns="45720" anchor="t" anchorCtr="0" upright="0">
                          <a:noAutofit/>
                        </wps:bodyPr>
                      </wps:wsp>
                      <wps:wsp>
                        <wps:cNvPr id="137" name="_s174 137"/>
                        <wps:cNvSpPr/>
                        <wps:spPr>
                          <a:xfrm rot="0">
                            <a:off x="1898014" y="4394834"/>
                            <a:ext cx="2397759" cy="546735"/>
                          </a:xfrm>
                          <a:prstGeom prst="rect"/>
                          <a:solidFill>
                            <a:srgbClr val="FFFFFF"/>
                          </a:solidFill>
                          <a:ln w="9525" cmpd="sng" cap="flat">
                            <a:solidFill>
                              <a:srgbClr val="000000"/>
                            </a:solidFill>
                            <a:prstDash val="solid"/>
                            <a:miter/>
                          </a:ln>
                        </wps:spPr>
                        <wps:txbx id="138">
                          <w:txbxContent>
                            <w:p>
                              <w:r>
                                <w:rPr>
                                  <w:rFonts w:hint="eastAsia"/>
                                </w:rPr>
                                <w:t>结果反馈：按时完成馆藏档案全文数字化录入33.8万页。</w:t>
                              </w:r>
                            </w:p>
                            <w:p/>
                          </w:txbxContent>
                        </wps:txbx>
                        <wps:bodyPr vert="horz" wrap="square" lIns="91440" tIns="45720" rIns="91440" bIns="45720" anchor="t" anchorCtr="0" upright="0">
                          <a:noAutofit/>
                        </wps:bodyPr>
                      </wps:wsp>
                      <wps:wsp>
                        <wps:cNvPr id="139" name="_s175 139"/>
                        <wps:cNvSpPr/>
                        <wps:spPr>
                          <a:xfrm rot="0">
                            <a:off x="1933575" y="5971540"/>
                            <a:ext cx="2406014" cy="973454"/>
                          </a:xfrm>
                          <a:prstGeom prst="rect"/>
                          <a:solidFill>
                            <a:srgbClr val="FFFFFF"/>
                          </a:solidFill>
                          <a:ln w="9525" cmpd="sng" cap="flat">
                            <a:solidFill>
                              <a:srgbClr val="000000"/>
                            </a:solidFill>
                            <a:prstDash val="solid"/>
                            <a:miter/>
                          </a:ln>
                        </wps:spPr>
                        <wps:txbx id="140">
                          <w:txbxContent>
                            <w:p>
                              <w:r>
                                <w:rPr>
                                  <w:rFonts w:hint="eastAsia"/>
                                </w:rPr>
                                <w:t>项目总结：2020年度馆藏档案全文数字化录入，超额完成任务，提高了档案管理水平和服务能力，提高馆藏数字化率，符合项目绩效管理要求。</w:t>
                              </w:r>
                            </w:p>
                          </w:txbxContent>
                        </wps:txbx>
                        <wps:bodyPr vert="horz" wrap="square" lIns="91440" tIns="45720" rIns="91440" bIns="45720" anchor="t" anchorCtr="0" upright="0">
                          <a:noAutofit/>
                        </wps:bodyPr>
                      </wps:wsp>
                      <wps:wsp>
                        <wps:cNvPr id="141" name="_s176 141"/>
                        <wps:cNvSpPr/>
                        <wps:spPr>
                          <a:xfrm rot="0">
                            <a:off x="2052955" y="7136765"/>
                            <a:ext cx="1729104" cy="379729"/>
                          </a:xfrm>
                          <a:prstGeom prst="rect"/>
                          <a:solidFill>
                            <a:srgbClr val="FFFFFF"/>
                          </a:solidFill>
                          <a:ln w="9525" cmpd="sng" cap="flat">
                            <a:solidFill>
                              <a:srgbClr val="000000"/>
                            </a:solidFill>
                            <a:prstDash val="solid"/>
                            <a:miter/>
                          </a:ln>
                        </wps:spPr>
                        <wps:txbx id="142">
                          <w:txbxContent>
                            <w:p>
                              <w:pPr>
                                <w:jc w:val="center"/>
                              </w:pPr>
                              <w:r>
                                <w:t>落实</w:t>
                              </w:r>
                              <w:r>
                                <w:rPr>
                                  <w:rFonts w:hint="eastAsia"/>
                                </w:rPr>
                                <w:t>奖惩</w:t>
                              </w:r>
                            </w:p>
                          </w:txbxContent>
                        </wps:txbx>
                        <wps:bodyPr vert="horz" wrap="square" lIns="91440" tIns="45720" rIns="91440" bIns="45720" anchor="t" anchorCtr="0" upright="0">
                          <a:noAutofit/>
                        </wps:bodyPr>
                      </wps:wsp>
                      <wps:wsp>
                        <wps:cNvPr id="143" name="_s177 143"/>
                        <wps:cNvSpPr/>
                        <wps:spPr>
                          <a:xfrm rot="0">
                            <a:off x="2096770" y="283209"/>
                            <a:ext cx="36829" cy="213995"/>
                          </a:xfrm>
                          <a:prstGeom prst="downArrow">
                            <a:avLst>
                              <a:gd name="adj1" fmla="val 50000"/>
                              <a:gd name="adj2" fmla="val 5891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4" name="_s178 144"/>
                        <wps:cNvSpPr/>
                        <wps:spPr>
                          <a:xfrm rot="0">
                            <a:off x="2211070" y="1702435"/>
                            <a:ext cx="36829" cy="213995"/>
                          </a:xfrm>
                          <a:prstGeom prst="downArrow">
                            <a:avLst>
                              <a:gd name="adj1" fmla="val 50000"/>
                              <a:gd name="adj2" fmla="val 5891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5" name="_s179 145"/>
                        <wps:cNvSpPr/>
                        <wps:spPr>
                          <a:xfrm flipV="1" rot="21600000">
                            <a:off x="3016250" y="2113915"/>
                            <a:ext cx="173354" cy="43180"/>
                          </a:xfrm>
                          <a:prstGeom prst="rightArrow">
                            <a:avLst>
                              <a:gd name="adj1" fmla="val 50000"/>
                              <a:gd name="adj2" fmla="val 42879"/>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6" name="_s180 146"/>
                        <wps:cNvSpPr/>
                        <wps:spPr>
                          <a:xfrm rot="0">
                            <a:off x="4034790" y="2588895"/>
                            <a:ext cx="36829" cy="213995"/>
                          </a:xfrm>
                          <a:prstGeom prst="downArrow">
                            <a:avLst>
                              <a:gd name="adj1" fmla="val 50000"/>
                              <a:gd name="adj2" fmla="val 58912"/>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7" name="_s181 147"/>
                        <wps:cNvSpPr/>
                        <wps:spPr>
                          <a:xfrm rot="0">
                            <a:off x="3035935" y="3101975"/>
                            <a:ext cx="303529" cy="48259"/>
                          </a:xfrm>
                          <a:prstGeom prst="leftArrow">
                            <a:avLst>
                              <a:gd name="adj1" fmla="val 50000"/>
                              <a:gd name="adj2" fmla="val 42629"/>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8" name="_s182 148"/>
                        <wps:cNvSpPr/>
                        <wps:spPr>
                          <a:xfrm rot="0">
                            <a:off x="2752725" y="3911600"/>
                            <a:ext cx="128269" cy="43179"/>
                          </a:xfrm>
                          <a:prstGeom prst="leftArrow">
                            <a:avLst>
                              <a:gd name="adj1" fmla="val 50000"/>
                              <a:gd name="adj2" fmla="val 42771"/>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49" name="_s183 149"/>
                        <wps:cNvSpPr/>
                        <wps:spPr>
                          <a:xfrm rot="0">
                            <a:off x="2155190" y="4159250"/>
                            <a:ext cx="36829" cy="205105"/>
                          </a:xfrm>
                          <a:prstGeom prst="downArrow">
                            <a:avLst>
                              <a:gd name="adj1" fmla="val 50000"/>
                              <a:gd name="adj2" fmla="val 5896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50" name="_s184 150"/>
                        <wps:cNvSpPr/>
                        <wps:spPr>
                          <a:xfrm rot="0">
                            <a:off x="2860675" y="5041265"/>
                            <a:ext cx="36829" cy="150494"/>
                          </a:xfrm>
                          <a:prstGeom prst="downArrow">
                            <a:avLst>
                              <a:gd name="adj1" fmla="val 50000"/>
                              <a:gd name="adj2" fmla="val 5883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51" name="_s185 151"/>
                        <wps:cNvSpPr/>
                        <wps:spPr>
                          <a:xfrm rot="0">
                            <a:off x="2782570" y="5826760"/>
                            <a:ext cx="36829" cy="150494"/>
                          </a:xfrm>
                          <a:prstGeom prst="downArrow">
                            <a:avLst>
                              <a:gd name="adj1" fmla="val 50000"/>
                              <a:gd name="adj2" fmla="val 58835"/>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52" name="_s186 152"/>
                        <wps:cNvSpPr/>
                        <wps:spPr>
                          <a:xfrm rot="0">
                            <a:off x="2811780" y="6995795"/>
                            <a:ext cx="36829" cy="96519"/>
                          </a:xfrm>
                          <a:prstGeom prst="downArrow">
                            <a:avLst>
                              <a:gd name="adj1" fmla="val 50000"/>
                              <a:gd name="adj2" fmla="val 58966"/>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wsp>
                        <wps:cNvPr id="153" name="_s187 153"/>
                        <wps:cNvSpPr/>
                        <wps:spPr>
                          <a:xfrm rot="0">
                            <a:off x="1979930" y="3416299"/>
                            <a:ext cx="36829" cy="186689"/>
                          </a:xfrm>
                          <a:prstGeom prst="downArrow">
                            <a:avLst>
                              <a:gd name="adj1" fmla="val 50000"/>
                              <a:gd name="adj2" fmla="val 58857"/>
                            </a:avLst>
                          </a:prstGeom>
                          <a:solidFill>
                            <a:srgbClr val="4F81BD"/>
                          </a:solidFill>
                          <a:ln w="25400" cmpd="sng" cap="flat">
                            <a:solidFill>
                              <a:srgbClr val="385D8A"/>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4" o:spid="_x0000_s154" coordorigin="2142,2564" coordsize="7617,11837" style="position:absolute;margin-left:17.149986pt;margin-top:56.200005pt;width:380.89993pt;height:591.85pt;z-index:43;mso-position-horizontal:absolute;mso-position-vertical:absolute;mso-wrap-distance-left:8.999863pt;mso-wrap-distance-right:8.999863pt;">
                <v:shape type="#_x0000_t202" id="_s155" o:spid="_x0000_s155" style="position:absolute;left:2142;top:3340;width:1571;height:457;mso-wrap-style:square;" fillcolor="#FFFFFF" stroked="t">
                  <v:textbox id="876" inset="2.54mm,1.27mm,2.54mm,1.27mm" o:insetmode="custom" style="layout-flow:horizontal;v-text-anchor:top;">
                    <w:txbxContent>
                      <w:p>
                        <w:r>
                          <w:t>一</w:t>
                        </w:r>
                        <w:r>
                          <w:rPr>
                            <w:rFonts w:hint="eastAsia"/>
                          </w:rPr>
                          <w:t>、</w:t>
                        </w:r>
                        <w:r>
                          <w:t>项目</w:t>
                        </w:r>
                        <w:r>
                          <w:rPr>
                            <w:rFonts w:hint="eastAsia"/>
                          </w:rPr>
                          <w:t>筹备阶段</w:t>
                        </w:r>
                      </w:p>
                    </w:txbxContent>
                  </v:textbox>
                  <v:stroke color="#000000"/>
                </v:shape>
                <v:shape type="#_x0000_t202" id="_s156" o:spid="_x0000_s156" style="position:absolute;left:4501;top:2564;width:1874;height:448;mso-wrap-style:square;" fillcolor="#FFFFFF" stroked="t">
                  <v:textbox id="877" inset="2.54mm,1.27mm,2.54mm,1.27mm" o:insetmode="custom" style="layout-flow:horizontal;v-text-anchor:top;">
                    <w:txbxContent>
                      <w:p>
                        <w:r>
                          <w:rPr>
                            <w:rFonts w:hint="eastAsia"/>
                          </w:rPr>
                          <w:t>市档案馆</w:t>
                        </w:r>
                        <w:r>
                          <w:t>中心组</w:t>
                        </w:r>
                        <w:r>
                          <w:rPr>
                            <w:rFonts w:hint="eastAsia"/>
                          </w:rPr>
                          <w:t>会议</w:t>
                        </w:r>
                      </w:p>
                    </w:txbxContent>
                  </v:textbox>
                  <v:stroke color="#000000"/>
                </v:shape>
                <v:shape type="#_x0000_t202" id="_s157" o:spid="_x0000_s157" style="position:absolute;left:4119;top:3411;width:2705;height:1136;mso-wrap-style:square;" fillcolor="#FFFFFF" stroked="t">
                  <v:textbox id="878" inset="2.54mm,1.27mm,2.54mm,1.27mm" o:insetmode="custom" style="layout-flow:horizontal;v-text-anchor:top;">
                    <w:txbxContent>
                      <w:p>
                        <w:r>
                          <w:t>确定</w:t>
                        </w:r>
                        <w:r>
                          <w:rPr>
                            <w:rFonts w:hint="eastAsia"/>
                          </w:rPr>
                          <w:t>项目目标：2020年度计划完成馆藏档案全文数字化录入31.5万页。</w:t>
                        </w:r>
                      </w:p>
                    </w:txbxContent>
                  </v:textbox>
                  <v:stroke color="#000000"/>
                </v:shape>
                <v:shape type="#_x0000_t202" id="_s158" o:spid="_x0000_s158" style="position:absolute;left:7070;top:3343;width:2663;height:1130;mso-wrap-style:square;" fillcolor="#FFFFFF" stroked="t">
                  <v:textbox id="879" inset="2.54mm,1.27mm,2.54mm,1.27mm" o:insetmode="custom" style="layout-flow:horizontal;v-text-anchor:top;">
                    <w:txbxContent>
                      <w:p>
                        <w:r>
                          <w:t>明确</w:t>
                        </w:r>
                        <w:r>
                          <w:rPr>
                            <w:rFonts w:hint="eastAsia"/>
                          </w:rPr>
                          <w:t>任务：完成馆藏档案全文数字化录入31.52万页。</w:t>
                        </w:r>
                      </w:p>
                    </w:txbxContent>
                  </v:textbox>
                  <v:stroke color="#000000"/>
                </v:shape>
                <v:shape type="#_x0000_t202" id="_s159" o:spid="_x0000_s159" style="position:absolute;left:7218;top:4815;width:2526;height:423;mso-wrap-style:square;" fillcolor="#FFFFFF" stroked="t">
                  <v:textbox id="880" inset="2.54mm,1.27mm,2.54mm,1.27mm" o:insetmode="custom" style="layout-flow:horizontal;v-text-anchor:top;">
                    <w:txbxContent>
                      <w:p>
                        <w:pPr>
                          <w:rPr>
                            <w:sz w:val="20"/>
                            <w:szCs w:val="22"/>
                          </w:rPr>
                        </w:pPr>
                        <w:r>
                          <w:rPr>
                            <w:sz w:val="20"/>
                            <w:szCs w:val="22"/>
                          </w:rPr>
                          <w:t>明确</w:t>
                        </w:r>
                        <w:r>
                          <w:rPr>
                            <w:rFonts w:hint="eastAsia"/>
                            <w:sz w:val="20"/>
                            <w:szCs w:val="22"/>
                          </w:rPr>
                          <w:t>分管领导:陈宇波</w:t>
                        </w:r>
                      </w:p>
                    </w:txbxContent>
                  </v:textbox>
                  <v:stroke color="#000000"/>
                </v:shape>
                <v:shape type="#_x0000_t202" id="_s160" o:spid="_x0000_s160" style="position:absolute;left:3774;top:4732;width:3089;height:506;mso-wrap-style:square;" fillcolor="#FFFFFF" stroked="t">
                  <v:textbox id="881" inset="2.54mm,1.27mm,2.54mm,1.27mm" o:insetmode="custom" style="layout-flow:horizontal;v-text-anchor:top;">
                    <w:txbxContent>
                      <w:p>
                        <w:pPr>
                          <w:rPr>
                            <w:sz w:val="20"/>
                            <w:szCs w:val="22"/>
                          </w:rPr>
                        </w:pPr>
                        <w:r>
                          <w:rPr>
                            <w:sz w:val="20"/>
                            <w:szCs w:val="22"/>
                          </w:rPr>
                          <w:t>明确</w:t>
                        </w:r>
                        <w:r>
                          <w:rPr>
                            <w:rFonts w:hint="eastAsia"/>
                            <w:sz w:val="20"/>
                            <w:szCs w:val="22"/>
                          </w:rPr>
                          <w:t>业务科室：信息技术科</w:t>
                        </w:r>
                      </w:p>
                    </w:txbxContent>
                  </v:textbox>
                  <v:stroke color="#000000"/>
                </v:shape>
                <v:shape type="#_x0000_t202" id="_s161" o:spid="_x0000_s161" style="position:absolute;left:2205;top:5539;width:1710;height:448;mso-wrap-style:square;" fillcolor="#FFFFFF" stroked="t">
                  <v:textbox id="882" inset="2.54mm,1.27mm,2.54mm,1.27mm" o:insetmode="custom" style="layout-flow:horizontal;v-text-anchor:top;">
                    <w:txbxContent>
                      <w:p>
                        <w:r>
                          <w:rPr>
                            <w:rFonts w:hint="eastAsia"/>
                          </w:rPr>
                          <w:t>二、</w:t>
                        </w:r>
                        <w:r>
                          <w:t>准备</w:t>
                        </w:r>
                        <w:r>
                          <w:rPr>
                            <w:rFonts w:hint="eastAsia"/>
                          </w:rPr>
                          <w:t>阶段</w:t>
                        </w:r>
                      </w:p>
                    </w:txbxContent>
                  </v:textbox>
                  <v:stroke color="#000000"/>
                </v:shape>
                <v:shape type="#_x0000_t13" id="_s162" o:spid="_x0000_s162" style="position:absolute;left:6847;top:3923;width:198;height:68;" fillcolor="#4F81BD" stroked="t" strokeweight="2.0pt" adj="18440,5400">
                  <v:stroke color="#385D8A"/>
                </v:shape>
                <v:shape type="#_x0000_t67" id="_s163" o:spid="_x0000_s163" style="position:absolute;left:8408;top:4436;width:57;height:337;" fillcolor="#4F81BD" stroked="t" strokeweight="2.0pt" adj="19410,5400">
                  <v:stroke color="#385D8A"/>
                </v:shape>
                <v:shape type="#_x0000_t13" id="_s164" o:spid="_x0000_s164" style="position:absolute;left:6845;top:5024;width:280;height:68;flip:x y;" fillcolor="#4F81BD" stroked="t" strokeweight="2.0pt" adj="19353,5400">
                  <v:stroke color="#385D8A"/>
                </v:shape>
                <v:shape type="#_x0000_t202" id="_s165" o:spid="_x0000_s165" style="position:absolute;left:4458;top:5670;width:2415;height:1131;mso-wrap-style:square;" fillcolor="#FFFFFF" stroked="t">
                  <v:textbox id="883" inset="2.54mm,1.27mm,2.54mm,1.27mm" o:insetmode="custom" style="layout-flow:horizontal;v-text-anchor:top;">
                    <w:txbxContent>
                      <w:p>
                        <w:r>
                          <w:rPr>
                            <w:rFonts w:hint="eastAsia"/>
                          </w:rPr>
                          <w:t>拟定方案：通过招标确定数字化加工公司，按档案页数录入。</w:t>
                        </w:r>
                      </w:p>
                    </w:txbxContent>
                  </v:textbox>
                  <v:stroke color="#000000"/>
                </v:shape>
                <v:shape type="#_x0000_t202" id="_s166" o:spid="_x0000_s166" style="position:absolute;left:7328;top:5650;width:2431;height:1087;mso-wrap-style:square;" fillcolor="#FFFFFF" stroked="t">
                  <v:textbox id="884" inset="2.54mm,1.27mm,2.54mm,1.27mm" o:insetmode="custom" style="layout-flow:horizontal;v-text-anchor:top;">
                    <w:txbxContent>
                      <w:p>
                        <w:r>
                          <w:t>分解</w:t>
                        </w:r>
                        <w:r>
                          <w:rPr>
                            <w:rFonts w:hint="eastAsia"/>
                          </w:rPr>
                          <w:t>任务：按每页0.365元计算，完成31.5万页档案数字化。录入。</w:t>
                        </w:r>
                      </w:p>
                    </w:txbxContent>
                  </v:textbox>
                  <v:stroke color="#000000"/>
                </v:shape>
                <v:shape type="#_x0000_t202" id="_s167" o:spid="_x0000_s167" style="position:absolute;left:7483;top:7002;width:2249;height:1130;mso-wrap-style:square;" fillcolor="#FFFFFF" stroked="t">
                  <v:textbox id="885" inset="2.54mm,1.27mm,2.54mm,1.27mm" o:insetmode="custom" style="layout-flow:horizontal;v-text-anchor:top;">
                    <w:txbxContent>
                      <w:p>
                        <w:r>
                          <w:rPr>
                            <w:rFonts w:hint="eastAsia"/>
                          </w:rPr>
                          <w:t>协调指挥:分管领导负责，办公室督办，业务科室执行。</w:t>
                        </w:r>
                      </w:p>
                      <w:p/>
                    </w:txbxContent>
                  </v:textbox>
                  <v:stroke color="#000000"/>
                </v:shape>
                <v:shape type="#_x0000_t202" id="_s168" o:spid="_x0000_s168" style="position:absolute;left:4069;top:6930;width:2812;height:1085;mso-wrap-style:square;" fillcolor="#FFFFFF" stroked="t">
                  <v:textbox id="886" inset="2.54mm,1.27mm,2.54mm,1.27mm" o:insetmode="custom" style="layout-flow:horizontal;v-text-anchor:top;">
                    <w:txbxContent>
                      <w:p>
                        <w:r>
                          <w:rPr>
                            <w:rFonts w:hint="eastAsia"/>
                          </w:rPr>
                          <w:t>督促进度：截止2020年12月31日，完成录入33.8页，完成计划的107.3%。</w:t>
                        </w:r>
                      </w:p>
                    </w:txbxContent>
                  </v:textbox>
                  <v:stroke color="#000000"/>
                </v:shape>
                <v:shape type="#_x0000_t202" id="_s169" o:spid="_x0000_s169" style="position:absolute;left:4083;top:8107;width:2315;height:1136;mso-wrap-style:square;" fillcolor="#FFFFFF" stroked="t">
                  <v:textbox id="887" inset="2.54mm,1.27mm,2.54mm,1.27mm" o:insetmode="custom" style="layout-flow:horizontal;v-text-anchor:top;">
                    <w:txbxContent>
                      <w:p>
                        <w:pPr>
                          <w:rPr>
                            <w:b/>
                            <w:bCs/>
                          </w:rPr>
                        </w:pPr>
                        <w:r>
                          <w:rPr>
                            <w:rFonts w:hint="eastAsia"/>
                          </w:rPr>
                          <w:t>修正方案：实际完成馆藏档案全文数了化录入33.8万页。</w:t>
                        </w:r>
                      </w:p>
                      <w:p>
                        <w:pPr>
                          <w:rPr>
                            <w:b/>
                            <w:bCs/>
                          </w:rPr>
                        </w:pPr>
                      </w:p>
                    </w:txbxContent>
                  </v:textbox>
                  <v:stroke color="#000000"/>
                </v:shape>
                <v:shape type="#_x0000_t202" id="_s170" o:spid="_x0000_s170" style="position:absolute;left:6696;top:8239;width:2913;height:1083;mso-wrap-style:square;" fillcolor="#FFFFFF" stroked="t">
                  <v:textbox id="888" inset="2.54mm,1.27mm,2.54mm,1.27mm" o:insetmode="custom" style="layout-flow:horizontal;v-text-anchor:top;">
                    <w:txbxContent>
                      <w:p>
                        <w:r>
                          <w:rPr>
                            <w:rFonts w:hint="eastAsia"/>
                          </w:rPr>
                          <w:t>预算执行:项目预算126000元，实现支出126000元，占比100%。</w:t>
                        </w:r>
                      </w:p>
                    </w:txbxContent>
                  </v:textbox>
                  <v:stroke color="#000000"/>
                </v:shape>
                <v:shape type="#_x0000_t202" id="_s171" o:spid="_x0000_s171" style="position:absolute;left:2233;top:7871;width:1692;height:448;mso-wrap-style:square;" fillcolor="#FFFFFF" stroked="t">
                  <v:textbox id="889" inset="2.54mm,1.27mm,2.54mm,1.27mm" o:insetmode="custom" style="layout-flow:horizontal;v-text-anchor:top;">
                    <w:txbxContent>
                      <w:p>
                        <w:r>
                          <w:rPr>
                            <w:rFonts w:hint="eastAsia"/>
                          </w:rPr>
                          <w:t>三：</w:t>
                        </w:r>
                        <w:r>
                          <w:t>具体</w:t>
                        </w:r>
                        <w:r>
                          <w:rPr>
                            <w:rFonts w:hint="eastAsia"/>
                          </w:rPr>
                          <w:t>实施</w:t>
                        </w:r>
                      </w:p>
                    </w:txbxContent>
                  </v:textbox>
                  <v:stroke color="#000000"/>
                </v:shape>
                <v:shape type="#_x0000_t202" id="_s172" o:spid="_x0000_s172" style="position:absolute;left:2300;top:11206;width:1665;height:448;mso-wrap-style:square;" fillcolor="#FFFFFF" stroked="t">
                  <v:textbox id="890" inset="2.54mm,1.27mm,2.54mm,1.27mm" o:insetmode="custom" style="layout-flow:horizontal;v-text-anchor:top;">
                    <w:txbxContent>
                      <w:p>
                        <w:r>
                          <w:rPr>
                            <w:rFonts w:hint="eastAsia"/>
                          </w:rPr>
                          <w:t>四、评价总结</w:t>
                        </w:r>
                      </w:p>
                    </w:txbxContent>
                  </v:textbox>
                  <v:stroke color="#000000"/>
                </v:shape>
                <v:shape type="#_x0000_t202" id="_s173" o:spid="_x0000_s173" style="position:absolute;left:5164;top:10683;width:3781;height:1073;mso-wrap-style:square;" fillcolor="#FFFFFF" stroked="t">
                  <v:textbox id="891" inset="2.54mm,1.27mm,2.54mm,1.27mm" o:insetmode="custom" style="layout-flow:horizontal;v-text-anchor:top;">
                    <w:txbxContent>
                      <w:p>
                        <w:r>
                          <w:rPr>
                            <w:rFonts w:hint="eastAsia"/>
                          </w:rPr>
                          <w:t>效果评估：</w:t>
                        </w:r>
                        <w:r>
                          <w:rPr>
                            <w:rFonts w:hint="eastAsia"/>
                            <w:sz w:val="20"/>
                            <w:szCs w:val="22"/>
                          </w:rPr>
                          <w:t>确保档案馆运转正常，为查档利用提供坚实保障，提高档案信息化管理</w:t>
                        </w:r>
                        <w:r>
                          <w:rPr>
                            <w:rFonts w:hint="eastAsia"/>
                          </w:rPr>
                          <w:t>水平。</w:t>
                        </w:r>
                      </w:p>
                    </w:txbxContent>
                  </v:textbox>
                  <v:stroke color="#000000"/>
                </v:shape>
                <v:shape type="#_x0000_t202" id="_s174" o:spid="_x0000_s174" style="position:absolute;left:5131;top:9484;width:3775;height:861;mso-wrap-style:square;" fillcolor="#FFFFFF" stroked="t">
                  <v:textbox id="892" inset="2.54mm,1.27mm,2.54mm,1.27mm" o:insetmode="custom" style="layout-flow:horizontal;v-text-anchor:top;">
                    <w:txbxContent>
                      <w:p>
                        <w:r>
                          <w:rPr>
                            <w:rFonts w:hint="eastAsia"/>
                          </w:rPr>
                          <w:t>结果反馈：按时完成馆藏档案全文数字化录入33.8万页。</w:t>
                        </w:r>
                      </w:p>
                      <w:p/>
                    </w:txbxContent>
                  </v:textbox>
                  <v:stroke color="#000000"/>
                </v:shape>
                <v:shape type="#_x0000_t202" id="_s175" o:spid="_x0000_s175" style="position:absolute;left:5187;top:11967;width:3788;height:1532;mso-wrap-style:square;" fillcolor="#FFFFFF" stroked="t">
                  <v:textbox id="893" inset="2.54mm,1.27mm,2.54mm,1.27mm" o:insetmode="custom" style="layout-flow:horizontal;v-text-anchor:top;">
                    <w:txbxContent>
                      <w:p>
                        <w:r>
                          <w:rPr>
                            <w:rFonts w:hint="eastAsia"/>
                          </w:rPr>
                          <w:t>项目总结：2020年度馆藏档案全文数字化录入，超额完成任务，提高了档案管理水平和服务能力，提高馆藏数字化率，符合项目绩效管理要求。</w:t>
                        </w:r>
                      </w:p>
                    </w:txbxContent>
                  </v:textbox>
                  <v:stroke color="#000000"/>
                </v:shape>
                <v:shape type="#_x0000_t202" id="_s176" o:spid="_x0000_s176" style="position:absolute;left:5376;top:13802;width:2722;height:597;mso-wrap-style:square;" fillcolor="#FFFFFF" stroked="t">
                  <v:textbox id="894" inset="2.54mm,1.27mm,2.54mm,1.27mm" o:insetmode="custom" style="layout-flow:horizontal;v-text-anchor:top;">
                    <w:txbxContent>
                      <w:p>
                        <w:pPr>
                          <w:jc w:val="center"/>
                        </w:pPr>
                        <w:r>
                          <w:t>落实</w:t>
                        </w:r>
                        <w:r>
                          <w:rPr>
                            <w:rFonts w:hint="eastAsia"/>
                          </w:rPr>
                          <w:t>奖惩</w:t>
                        </w:r>
                      </w:p>
                    </w:txbxContent>
                  </v:textbox>
                  <v:stroke color="#000000"/>
                </v:shape>
                <v:shape type="#_x0000_t67" id="_s177" o:spid="_x0000_s177" style="position:absolute;left:5445;top:3009;width:57;height:337;" fillcolor="#4F81BD" stroked="t" strokeweight="2.0pt" adj="19410,5400">
                  <v:stroke color="#385D8A"/>
                </v:shape>
                <v:shape type="#_x0000_t67" id="_s178" o:spid="_x0000_s178" style="position:absolute;left:5625;top:5245;width:57;height:337;" fillcolor="#4F81BD" stroked="t" strokeweight="2.0pt" adj="19410,5400">
                  <v:stroke color="#385D8A"/>
                </v:shape>
                <v:shape type="#_x0000_t13" id="_s179" o:spid="_x0000_s179" style="position:absolute;left:6892;top:5893;width:272;height:68;flip:y;" fillcolor="#4F81BD" stroked="t" strokeweight="2.0pt" adj="19293,5400">
                  <v:stroke color="#385D8A"/>
                </v:shape>
                <v:shape type="#_x0000_t67" id="_s180" o:spid="_x0000_s180" style="position:absolute;left:8497;top:6641;width:57;height:337;" fillcolor="#4F81BD" stroked="t" strokeweight="2.0pt" adj="19410,5400">
                  <v:stroke color="#385D8A"/>
                </v:shape>
                <v:shape type="#_x0000_t66" id="_s181" o:spid="_x0000_s181" style="position:absolute;left:6923;top:7449;width:477;height:75;" fillcolor="#4F81BD" stroked="t" strokeweight="2.0pt" adj="1464,5400">
                  <v:stroke color="#385D8A"/>
                </v:shape>
                <v:shape type="#_x0000_t66" id="_s182" o:spid="_x0000_s182" style="position:absolute;left:6477;top:8724;width:201;height:67;" fillcolor="#4F81BD" stroked="t" strokeweight="2.0pt" adj="3110,5400">
                  <v:stroke color="#385D8A"/>
                </v:shape>
                <v:shape type="#_x0000_t67" id="_s183" o:spid="_x0000_s183" style="position:absolute;left:5536;top:9114;width:57;height:323;" fillcolor="#4F81BD" stroked="t" strokeweight="2.0pt" adj="19313,5400">
                  <v:stroke color="#385D8A"/>
                </v:shape>
                <v:shape type="#_x0000_t67" id="_s184" o:spid="_x0000_s184" style="position:absolute;left:6648;top:10503;width:57;height:236;" fillcolor="#4F81BD" stroked="t" strokeweight="2.0pt" adj="18490,5400">
                  <v:stroke color="#385D8A"/>
                </v:shape>
                <v:shape type="#_x0000_t67" id="_s185" o:spid="_x0000_s185" style="position:absolute;left:6525;top:11740;width:57;height:236;" fillcolor="#4F81BD" stroked="t" strokeweight="2.0pt" adj="18490,5400">
                  <v:stroke color="#385D8A"/>
                </v:shape>
                <v:shape type="#_x0000_t67" id="_s186" o:spid="_x0000_s186" style="position:absolute;left:6570;top:13581;width:57;height:151;" fillcolor="#4F81BD" stroked="t" strokeweight="2.0pt" adj="16740,5400">
                  <v:stroke color="#385D8A"/>
                </v:shape>
                <v:shape type="#_x0000_t67" id="_s187" o:spid="_x0000_s187" style="position:absolute;left:5261;top:7943;width:57;height:293;" fillcolor="#4F81BD" stroked="t" strokeweight="2.0pt" adj="19092,5400">
                  <v:stroke color="#385D8A"/>
                </v:shape>
                <w10:wrap type="topAndBottom"/>
              </v:group>
            </w:pict>
          </mc:Fallback>
        </mc:AlternateContent>
      </w:r>
      <w:r>
        <mc:AlternateContent>
          <mc:Choice Requires="wps">
            <w:drawing>
              <wp:anchor distT="45720" distB="45720" distL="114298" distR="114298" simplePos="0" relativeHeight="45" behindDoc="0" locked="0" layoutInCell="1" hidden="0" allowOverlap="1">
                <wp:simplePos x="0" y="0"/>
                <wp:positionH relativeFrom="column">
                  <wp:posOffset>1184275</wp:posOffset>
                </wp:positionH>
                <wp:positionV relativeFrom="paragraph">
                  <wp:posOffset>157480</wp:posOffset>
                </wp:positionV>
                <wp:extent cx="2694305" cy="299084"/>
                <wp:effectExtent l="0" t="0" r="0" b="0"/>
                <wp:wrapSquare wrapText="bothSides"/>
                <wp:docPr id="188" name="文本框 2"/>
                <wp:cNvGraphicFramePr>
                  <a:graphicFrameLocks noChangeAspect="0"/>
                </wp:cNvGraphicFramePr>
                <a:graphic>
                  <a:graphicData uri="http://schemas.microsoft.com/office/word/2010/wordprocessingShape">
                    <wps:wsp>
                      <wps:cNvSpPr/>
                      <wps:spPr>
                        <a:xfrm rot="0">
                          <a:off x="0" y="0"/>
                          <a:ext cx="2694305" cy="299084"/>
                        </a:xfrm>
                        <a:prstGeom prst="rect"/>
                        <a:solidFill>
                          <a:srgbClr val="FFFFFF"/>
                        </a:solidFill>
                        <a:ln w="9525" cmpd="sng" cap="flat">
                          <a:solidFill>
                            <a:srgbClr val="000000"/>
                          </a:solidFill>
                          <a:prstDash val="solid"/>
                          <a:miter/>
                        </a:ln>
                      </wps:spPr>
                      <wps:txbx id="189">
                        <w:txbxContent>
                          <w:p>
                            <w:r>
                              <w:rPr>
                                <w:rFonts w:hint="eastAsia"/>
                              </w:rPr>
                              <w:t>馆藏档案全文数字化录入项目组织流程图</w:t>
                            </w:r>
                          </w:p>
                        </w:txbxContent>
                      </wps:txbx>
                      <wps:bodyPr vert="horz" wrap="square" lIns="91440" tIns="45720" rIns="91440" bIns="45720" anchor="t" anchorCtr="0" upright="0">
                        <a:spAutoFit/>
                      </wps:bodyPr>
                    </wps:wsp>
                  </a:graphicData>
                </a:graphic>
              </wp:anchor>
            </w:drawing>
          </mc:Choice>
          <mc:Fallback>
            <w:pict>
              <v:shape type="#_x0000_t202" id="文本框 2 190" o:spid="_x0000_s190" fillcolor="#FFFFFF" stroked="t" style="position:absolute;margin-left:93.25pt;margin-top:12.4pt;width:212.15pt;height:23.549992pt;z-index:45;mso-position-horizontal:absolute;mso-position-vertical:absolute;mso-wrap-distance-top:3.6000001pt;mso-wrap-distance-left:8.999863pt;mso-wrap-distance-bottom:3.6000001pt;mso-wrap-distance-right:8.999863pt;mso-wrap-style:square;">
                <v:stroke color="#000000"/>
                <v:textbox id="895" inset="2.54mm,1.27mm,2.54mm,1.27mm" o:insetmode="custom" style="layout-flow:horizontal;v-text-anchor:top;mso-fit-shape-to-text:t;">
                  <w:txbxContent>
                    <w:p>
                      <w:r>
                        <w:rPr>
                          <w:rFonts w:hint="eastAsia"/>
                        </w:rPr>
                        <w:t>馆藏档案全文数字化录入项目组织流程图</w:t>
                      </w:r>
                    </w:p>
                  </w:txbxContent>
                </v:textbox>
                <w10:wrap type="square"/>
              </v:shape>
            </w:pict>
          </mc:Fallback>
        </mc:AlternateContent>
      </w:r>
    </w:p>
    <w:p>
      <w:pPr>
        <w:adjustRightInd w:val="0"/>
        <w:snapToGrid w:val="0"/>
        <w:spacing w:line="600" w:lineRule="exact"/>
        <w:ind w:firstLineChars="196" w:firstLine="627"/>
        <w:rPr>
          <w:rFonts w:eastAsia="楷体_GB2312"/>
          <w:b/>
          <w:sz w:val="32"/>
          <w:szCs w:val="32"/>
          <w:lang w:val="zh-CN"/>
        </w:rPr>
      </w:pPr>
      <w:r>
        <w:rPr>
          <w:rFonts w:eastAsia="楷体_GB2312"/>
          <w:b/>
          <w:sz w:val="32"/>
          <w:szCs w:val="32"/>
          <w:lang w:val="zh-CN"/>
        </w:rPr>
        <w:t>（二）项目管理情况</w:t>
      </w:r>
    </w:p>
    <w:p>
      <w:pPr>
        <w:adjustRightInd w:val="0"/>
        <w:snapToGrid w:val="0"/>
        <w:spacing w:line="600" w:lineRule="exact"/>
        <w:ind w:firstLineChars="196" w:firstLine="627"/>
        <w:rPr>
          <w:rFonts w:eastAsia="仿宋_GB2312"/>
          <w:sz w:val="32"/>
          <w:szCs w:val="32"/>
          <w:lang w:val="zh-CN"/>
        </w:rPr>
      </w:pPr>
      <w:r>
        <w:rPr>
          <w:rFonts w:eastAsia="仿宋_GB2312"/>
          <w:sz w:val="32"/>
          <w:szCs w:val="32"/>
          <w:lang w:val="zh-CN"/>
        </w:rPr>
        <w:t>根据项目进度进行资金划拨，以攀枝花市档案数字化标准为项目实施依据，达到数字化要求。严格执行相关流程规定，对竞标执行档案数字化录入的企业严格资格审查，并对数字化录入过程实时沟通，监督，保证档案数字化录入质量。</w:t>
      </w:r>
    </w:p>
    <w:p>
      <w:pPr>
        <w:adjustRightInd w:val="0"/>
        <w:snapToGrid w:val="0"/>
        <w:spacing w:line="600" w:lineRule="exact"/>
        <w:ind w:left="672"/>
        <w:rPr>
          <w:rFonts w:eastAsia="楷体_GB2312"/>
          <w:b/>
          <w:sz w:val="32"/>
          <w:szCs w:val="32"/>
          <w:lang w:val="zh-CN"/>
        </w:rPr>
      </w:pPr>
      <w:r>
        <w:rPr>
          <w:rFonts w:eastAsia="楷体_GB2312"/>
          <w:b/>
          <w:sz w:val="32"/>
          <w:szCs w:val="32"/>
          <w:lang w:val="zh-CN"/>
        </w:rPr>
        <w:t>（三）项目监管情况</w:t>
      </w:r>
    </w:p>
    <w:p>
      <w:pPr>
        <w:adjustRightInd w:val="0"/>
        <w:snapToGrid w:val="0"/>
        <w:spacing w:line="600" w:lineRule="exact"/>
        <w:ind w:firstLineChars="200" w:firstLine="640"/>
        <w:rPr>
          <w:rFonts w:eastAsia="楷体_GB2312"/>
          <w:b/>
          <w:sz w:val="32"/>
          <w:szCs w:val="32"/>
          <w:lang w:val="zh-CN"/>
        </w:rPr>
      </w:pPr>
      <w:r>
        <w:rPr>
          <w:rFonts w:eastAsia="仿宋_GB2312"/>
          <w:sz w:val="32"/>
          <w:szCs w:val="32"/>
          <w:lang w:val="zh-CN"/>
        </w:rPr>
        <w:t>由单位主要负责人、分管领导、业务科室、业务经办人员、办公室主任及财务人员根据项目运行具体阶段以会议形式对项目进行自评，对项目进行分阶段、分任务考核监督，根据项目进度进行资金划拨，实报实销。</w:t>
      </w:r>
    </w:p>
    <w:p>
      <w:pPr>
        <w:adjustRightInd w:val="0"/>
        <w:snapToGrid w:val="0"/>
        <w:spacing w:line="600" w:lineRule="exact"/>
        <w:ind w:firstLine="720"/>
        <w:rPr>
          <w:rFonts w:eastAsia="仿宋_GB2312"/>
          <w:sz w:val="32"/>
          <w:szCs w:val="32"/>
          <w:lang w:val="zh-CN"/>
        </w:rPr>
      </w:pPr>
      <w:r>
        <w:rPr>
          <w:rFonts w:eastAsia="黑体"/>
          <w:sz w:val="32"/>
          <w:szCs w:val="32"/>
        </w:rPr>
        <w:t>四、项目绩效情况</w:t>
      </w:r>
      <w:r>
        <w:rPr>
          <w:rFonts w:eastAsia="仿宋_GB2312"/>
          <w:sz w:val="32"/>
          <w:szCs w:val="32"/>
          <w:lang w:val="zh-CN"/>
        </w:rPr>
        <w:tab/>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（一）项目完成情况</w:t>
      </w:r>
    </w:p>
    <w:p>
      <w:pPr>
        <w:adjustRightInd w:val="0"/>
        <w:snapToGrid w:val="0"/>
        <w:spacing w:line="600" w:lineRule="exact"/>
        <w:ind w:firstLine="720"/>
        <w:rPr>
          <w:rFonts w:eastAsia="仿宋_GB2312"/>
          <w:sz w:val="32"/>
          <w:szCs w:val="32"/>
        </w:rPr>
      </w:pPr>
      <w:r>
        <w:rPr>
          <w:rFonts w:eastAsia="仿宋_GB2312"/>
          <w:sz w:val="32"/>
          <w:szCs w:val="32"/>
        </w:rPr>
        <w:t>数量指标：全文数字化档案31.5万页，实际完成33.8万页，完成率为107.3%；质量指标：档案数字化标准，达到了攀枝花市档案数字化标准，经验收合格；时效指标：2020年全年完成任务，实际按时完成；成本指标126000元，实现支出126000元，占比100%</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（二）项目效益情况</w:t>
      </w:r>
    </w:p>
    <w:p>
      <w:pPr>
        <w:adjustRightInd w:val="0"/>
        <w:snapToGrid w:val="0"/>
        <w:spacing w:line="600" w:lineRule="exact"/>
        <w:ind w:firstLine="720"/>
        <w:rPr>
          <w:rFonts w:eastAsia="仿宋_GB2312"/>
          <w:sz w:val="32"/>
          <w:szCs w:val="32"/>
        </w:rPr>
      </w:pPr>
      <w:r>
        <w:rPr>
          <w:rFonts w:eastAsia="仿宋_GB2312"/>
          <w:sz w:val="32"/>
          <w:szCs w:val="32"/>
        </w:rPr>
        <w:t>馆藏档案全文数字化录入，超额完成任务，一定程度上提高了档案管理水平和服务能力，有利于提高馆藏档案数字化比率，有利于方便快捷提供档案查阅。</w:t>
      </w:r>
    </w:p>
    <w:p>
      <w:pPr>
        <w:adjustRightInd w:val="0"/>
        <w:snapToGrid w:val="0"/>
        <w:spacing w:line="600" w:lineRule="exact"/>
        <w:ind w:firstLine="720"/>
        <w:rPr>
          <w:rFonts w:eastAsia="黑体"/>
          <w:sz w:val="32"/>
          <w:szCs w:val="32"/>
        </w:rPr>
      </w:pPr>
      <w:r>
        <w:rPr>
          <w:rFonts w:eastAsia="黑体"/>
          <w:sz w:val="32"/>
          <w:szCs w:val="32"/>
        </w:rPr>
        <w:t>五、评价结论及建议</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（一）评价结论</w:t>
      </w:r>
    </w:p>
    <w:p>
      <w:pPr>
        <w:pStyle w:val="17"/>
        <w:spacing w:before="93" w:line="60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2020年度馆藏档案全文数字化录入，超额完成任务，提高了档案管理水平和服务能力，提高馆藏数字化率，符合项目绩效管理要求。</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（二）存在的问题</w:t>
      </w:r>
    </w:p>
    <w:p>
      <w:pPr>
        <w:adjustRightInd w:val="0"/>
        <w:snapToGrid w:val="0"/>
        <w:spacing w:line="600" w:lineRule="exact"/>
        <w:ind w:firstLineChars="200" w:firstLine="640"/>
        <w:rPr>
          <w:rFonts w:eastAsia="仿宋_GB2312"/>
          <w:sz w:val="32"/>
          <w:szCs w:val="32"/>
          <w:lang w:val="zh-CN"/>
        </w:rPr>
      </w:pPr>
      <w:r>
        <w:rPr>
          <w:rFonts w:eastAsia="仿宋_GB2312"/>
          <w:sz w:val="32"/>
          <w:szCs w:val="32"/>
        </w:rPr>
        <w:t>2020年度档案数字化录入项目绩效目标无偏离的情况发生</w:t>
      </w:r>
      <w:r>
        <w:rPr>
          <w:rFonts w:eastAsia="仿宋_GB2312"/>
          <w:sz w:val="32"/>
          <w:szCs w:val="32"/>
          <w:lang w:val="zh-CN"/>
        </w:rPr>
        <w:tab/>
        <w:t>。</w:t>
      </w:r>
    </w:p>
    <w:p>
      <w:pPr>
        <w:adjustRightInd w:val="0"/>
        <w:snapToGrid w:val="0"/>
        <w:spacing w:line="600" w:lineRule="exact"/>
        <w:ind w:firstLine="720"/>
        <w:rPr>
          <w:rFonts w:eastAsia="楷体_GB2312"/>
          <w:b/>
          <w:sz w:val="32"/>
          <w:szCs w:val="32"/>
          <w:lang w:val="zh-CN"/>
        </w:rPr>
      </w:pPr>
      <w:r>
        <w:rPr>
          <w:rFonts w:eastAsia="楷体_GB2312"/>
          <w:b/>
          <w:sz w:val="32"/>
          <w:szCs w:val="32"/>
          <w:lang w:val="zh-CN"/>
        </w:rPr>
        <w:t>（三）相关建议。</w:t>
      </w:r>
    </w:p>
    <w:p>
      <w:pPr>
        <w:spacing w:line="580" w:lineRule="exact"/>
        <w:ind w:firstLineChars="300" w:firstLine="960"/>
        <w:rPr>
          <w:rFonts w:eastAsia="仿宋_GB2312"/>
          <w:sz w:val="32"/>
          <w:szCs w:val="32"/>
          <w:lang w:val="zh-CN"/>
        </w:rPr>
      </w:pPr>
      <w:r>
        <w:rPr>
          <w:rFonts w:eastAsia="仿宋_GB2312"/>
          <w:sz w:val="32"/>
          <w:szCs w:val="32"/>
          <w:lang w:val="zh-CN"/>
        </w:rPr>
        <w:t>重视项目绩效管理，提高绩效意识，进一步细化项目阶段计划和目标，定期以项目组会议的形式汇报项目进度，及时更新完善下一阶段目标。</w:t>
      </w: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ind w:firstLineChars="300" w:firstLine="960"/>
        <w:rPr>
          <w:rFonts w:eastAsia="仿宋_GB2312"/>
          <w:sz w:val="32"/>
          <w:szCs w:val="32"/>
          <w:lang w:val="zh-CN"/>
        </w:rPr>
      </w:pPr>
    </w:p>
    <w:p>
      <w:pPr>
        <w:tabs>
          <w:tab w:val="left" w:pos="4215"/>
        </w:tabs>
        <w:spacing w:line="580" w:lineRule="exact"/>
        <w:rPr>
          <w:rFonts w:eastAsia="仿宋_GB2312"/>
          <w:sz w:val="32"/>
          <w:szCs w:val="32"/>
          <w:lang w:val="zh-CN"/>
        </w:rPr>
      </w:pPr>
    </w:p>
    <w:p>
      <w:pPr>
        <w:tabs>
          <w:tab w:val="left" w:pos="4215"/>
        </w:tabs>
        <w:spacing w:line="580" w:lineRule="exact"/>
        <w:rPr>
          <w:rFonts w:eastAsia="仿宋_GB2312"/>
          <w:sz w:val="32"/>
          <w:szCs w:val="32"/>
          <w:lang w:val="zh-CN"/>
        </w:rPr>
      </w:pPr>
    </w:p>
    <w:p>
      <w:pPr>
        <w:tabs>
          <w:tab w:val="left" w:pos="4215"/>
        </w:tabs>
        <w:spacing w:line="580" w:lineRule="exact"/>
        <w:rPr>
          <w:rFonts w:eastAsia="仿宋_GB2312"/>
          <w:sz w:val="32"/>
          <w:szCs w:val="32"/>
          <w:lang w:val="zh-CN"/>
        </w:rPr>
      </w:pPr>
    </w:p>
    <w:p>
      <w:pPr>
        <w:spacing w:line="580" w:lineRule="exact"/>
        <w:ind w:firstLineChars="300" w:firstLine="960"/>
        <w:rPr>
          <w:rFonts w:eastAsia="仿宋_GB2312"/>
          <w:sz w:val="32"/>
          <w:szCs w:val="32"/>
          <w:lang w:val="zh-CN"/>
        </w:rPr>
      </w:pPr>
    </w:p>
    <w:p>
      <w:pPr>
        <w:spacing w:line="580" w:lineRule="exact"/>
        <w:rPr>
          <w:rFonts w:eastAsia="仿宋_GB2312"/>
          <w:sz w:val="32"/>
          <w:szCs w:val="32"/>
          <w:lang w:val="zh-CN"/>
        </w:rPr>
      </w:pPr>
    </w:p>
    <w:p>
      <w:pPr>
        <w:spacing w:line="580" w:lineRule="exact"/>
        <w:rPr>
          <w:rFonts w:eastAsia="仿宋_GB2312"/>
          <w:sz w:val="32"/>
          <w:szCs w:val="32"/>
          <w:lang w:val="zh-CN"/>
        </w:rPr>
      </w:pPr>
    </w:p>
    <w:p>
      <w:pPr>
        <w:spacing w:line="600" w:lineRule="exact"/>
        <w:jc w:val="center"/>
        <w:outlineLvl w:val="0"/>
        <w:rPr>
          <w:rStyle w:val="1Char"/>
          <w:rFonts w:eastAsia="黑体"/>
          <w:b w:val="0"/>
        </w:rPr>
      </w:pPr>
      <w:bookmarkStart w:id="65" w:name="_Toc51100220"/>
      <w:r>
        <w:rPr>
          <w:rFonts w:eastAsia="黑体"/>
          <w:color w:val="000000"/>
          <w:sz w:val="44"/>
          <w:szCs w:val="44"/>
        </w:rPr>
        <w:t>第</w:t>
      </w:r>
      <w:r>
        <w:rPr>
          <w:rStyle w:val="1Char"/>
          <w:rFonts w:eastAsia="黑体"/>
          <w:b w:val="0"/>
        </w:rPr>
        <w:t>五部分 附表</w:t>
      </w:r>
      <w:bookmarkEnd w:id="59"/>
      <w:bookmarkEnd w:id="65"/>
    </w:p>
    <w:p>
      <w:pPr>
        <w:pStyle w:val="2"/>
        <w:spacing w:line="520" w:lineRule="exact"/>
        <w:rPr>
          <w:rFonts w:ascii="Times New Roman" w:eastAsia="仿宋" w:cs="Times New Roman" w:hAnsi="Times New Roman"/>
          <w:color w:val="000000"/>
        </w:rPr>
      </w:pPr>
      <w:bookmarkStart w:id="66" w:name="_Toc51100221"/>
      <w:r>
        <w:rPr>
          <w:rFonts w:ascii="Times New Roman" w:eastAsia="仿宋" w:cs="Times New Roman" w:hAnsi="Times New Roman"/>
          <w:b w:val="0"/>
          <w:color w:val="000000"/>
        </w:rPr>
        <w:t>一、收</w:t>
      </w:r>
      <w:r>
        <w:rPr>
          <w:rStyle w:val="2Char"/>
          <w:rFonts w:ascii="Times New Roman" w:eastAsia="仿宋" w:cs="Times New Roman" w:hAnsi="Times New Roman"/>
          <w:b w:val="0"/>
          <w:bCs w:val="0"/>
        </w:rPr>
        <w:t>入支出决算总表</w:t>
      </w:r>
      <w:bookmarkEnd w:id="66"/>
    </w:p>
    <w:p>
      <w:pPr>
        <w:pStyle w:val="2"/>
        <w:spacing w:line="520" w:lineRule="exact"/>
        <w:rPr>
          <w:rFonts w:ascii="Times New Roman" w:eastAsia="仿宋" w:cs="Times New Roman" w:hAnsi="Times New Roman"/>
          <w:color w:val="000000"/>
        </w:rPr>
      </w:pPr>
      <w:bookmarkStart w:id="67" w:name="_Toc51100222"/>
      <w:r>
        <w:rPr>
          <w:rFonts w:ascii="Times New Roman" w:eastAsia="仿宋" w:cs="Times New Roman" w:hAnsi="Times New Roman"/>
          <w:b w:val="0"/>
          <w:color w:val="000000"/>
        </w:rPr>
        <w:t>二、收</w:t>
      </w:r>
      <w:r>
        <w:rPr>
          <w:rStyle w:val="2Char"/>
          <w:rFonts w:ascii="Times New Roman" w:eastAsia="仿宋" w:cs="Times New Roman" w:hAnsi="Times New Roman"/>
          <w:b w:val="0"/>
          <w:bCs w:val="0"/>
        </w:rPr>
        <w:t>入决算表</w:t>
      </w:r>
      <w:bookmarkEnd w:id="67"/>
    </w:p>
    <w:p>
      <w:pPr>
        <w:pStyle w:val="2"/>
        <w:spacing w:line="520" w:lineRule="exact"/>
        <w:rPr>
          <w:rFonts w:ascii="Times New Roman" w:eastAsia="仿宋" w:cs="Times New Roman" w:hAnsi="Times New Roman"/>
          <w:color w:val="000000"/>
        </w:rPr>
      </w:pPr>
      <w:bookmarkStart w:id="68" w:name="_Toc51100223"/>
      <w:r>
        <w:rPr>
          <w:rStyle w:val="2Char"/>
          <w:rFonts w:ascii="Times New Roman" w:eastAsia="仿宋" w:cs="Times New Roman" w:hAnsi="Times New Roman"/>
          <w:b w:val="0"/>
          <w:bCs w:val="0"/>
        </w:rPr>
        <w:t>三、</w:t>
      </w:r>
      <w:r>
        <w:rPr>
          <w:rFonts w:ascii="Times New Roman" w:eastAsia="仿宋" w:cs="Times New Roman" w:hAnsi="Times New Roman"/>
          <w:b w:val="0"/>
          <w:color w:val="000000"/>
        </w:rPr>
        <w:t>支</w:t>
      </w:r>
      <w:r>
        <w:rPr>
          <w:rStyle w:val="2Char"/>
          <w:rFonts w:ascii="Times New Roman" w:eastAsia="仿宋" w:cs="Times New Roman" w:hAnsi="Times New Roman"/>
          <w:b w:val="0"/>
          <w:bCs w:val="0"/>
        </w:rPr>
        <w:t>出决算表</w:t>
      </w:r>
      <w:bookmarkEnd w:id="68"/>
    </w:p>
    <w:p>
      <w:pPr>
        <w:pStyle w:val="2"/>
        <w:spacing w:line="520" w:lineRule="exact"/>
        <w:rPr>
          <w:rFonts w:ascii="Times New Roman" w:eastAsia="仿宋" w:cs="Times New Roman" w:hAnsi="Times New Roman"/>
          <w:b w:val="0"/>
          <w:color w:val="000000"/>
        </w:rPr>
      </w:pPr>
      <w:bookmarkStart w:id="69" w:name="_Toc51100224"/>
      <w:r>
        <w:rPr>
          <w:rStyle w:val="2Char"/>
          <w:rFonts w:ascii="Times New Roman" w:eastAsia="仿宋" w:cs="Times New Roman" w:hAnsi="Times New Roman"/>
          <w:b w:val="0"/>
          <w:bCs w:val="0"/>
        </w:rPr>
        <w:t>四、</w:t>
      </w:r>
      <w:r>
        <w:rPr>
          <w:rFonts w:ascii="Times New Roman" w:eastAsia="仿宋" w:cs="Times New Roman" w:hAnsi="Times New Roman"/>
          <w:b w:val="0"/>
          <w:color w:val="000000"/>
        </w:rPr>
        <w:t>财</w:t>
      </w:r>
      <w:r>
        <w:rPr>
          <w:rStyle w:val="2Char"/>
          <w:rFonts w:ascii="Times New Roman" w:eastAsia="仿宋" w:cs="Times New Roman" w:hAnsi="Times New Roman"/>
          <w:b w:val="0"/>
          <w:bCs w:val="0"/>
        </w:rPr>
        <w:t>政拨款收入支出决算总表</w:t>
      </w:r>
      <w:bookmarkEnd w:id="69"/>
    </w:p>
    <w:p>
      <w:pPr>
        <w:pStyle w:val="2"/>
        <w:spacing w:line="520" w:lineRule="exact"/>
        <w:rPr>
          <w:rFonts w:ascii="Times New Roman" w:eastAsia="仿宋" w:cs="Times New Roman" w:hAnsi="Times New Roman"/>
          <w:color w:val="000000"/>
        </w:rPr>
      </w:pPr>
      <w:bookmarkStart w:id="70" w:name="_Toc51100225"/>
      <w:r>
        <w:rPr>
          <w:rStyle w:val="2Char"/>
          <w:rFonts w:ascii="Times New Roman" w:eastAsia="仿宋" w:cs="Times New Roman" w:hAnsi="Times New Roman"/>
          <w:b w:val="0"/>
          <w:bCs w:val="0"/>
        </w:rPr>
        <w:t>五、</w:t>
      </w:r>
      <w:r>
        <w:rPr>
          <w:rFonts w:ascii="Times New Roman" w:eastAsia="仿宋" w:cs="Times New Roman" w:hAnsi="Times New Roman"/>
          <w:b w:val="0"/>
          <w:color w:val="000000"/>
        </w:rPr>
        <w:t>财</w:t>
      </w:r>
      <w:r>
        <w:rPr>
          <w:rStyle w:val="2Char"/>
          <w:rFonts w:ascii="Times New Roman" w:eastAsia="仿宋" w:cs="Times New Roman" w:hAnsi="Times New Roman"/>
          <w:b w:val="0"/>
          <w:bCs w:val="0"/>
        </w:rPr>
        <w:t>政拨款支出决算明细表</w:t>
      </w:r>
      <w:bookmarkEnd w:id="70"/>
    </w:p>
    <w:p>
      <w:pPr>
        <w:pStyle w:val="2"/>
        <w:spacing w:line="520" w:lineRule="exact"/>
        <w:rPr>
          <w:rFonts w:ascii="Times New Roman" w:eastAsia="仿宋" w:cs="Times New Roman" w:hAnsi="Times New Roman"/>
          <w:color w:val="000000"/>
        </w:rPr>
      </w:pPr>
      <w:bookmarkStart w:id="71" w:name="_Toc51100226"/>
      <w:r>
        <w:rPr>
          <w:rStyle w:val="2Char"/>
          <w:rFonts w:ascii="Times New Roman" w:eastAsia="仿宋" w:cs="Times New Roman" w:hAnsi="Times New Roman"/>
          <w:b w:val="0"/>
          <w:bCs w:val="0"/>
        </w:rPr>
        <w:t>六、</w:t>
      </w:r>
      <w:r>
        <w:rPr>
          <w:rFonts w:ascii="Times New Roman" w:eastAsia="仿宋" w:cs="Times New Roman" w:hAnsi="Times New Roman"/>
          <w:b w:val="0"/>
          <w:color w:val="000000"/>
        </w:rPr>
        <w:t>一</w:t>
      </w:r>
      <w:r>
        <w:rPr>
          <w:rStyle w:val="2Char"/>
          <w:rFonts w:ascii="Times New Roman" w:eastAsia="仿宋" w:cs="Times New Roman" w:hAnsi="Times New Roman"/>
          <w:b w:val="0"/>
          <w:bCs w:val="0"/>
        </w:rPr>
        <w:t>般公共预算财政拨款支出决算表</w:t>
      </w:r>
      <w:bookmarkEnd w:id="71"/>
    </w:p>
    <w:p>
      <w:pPr>
        <w:pStyle w:val="2"/>
        <w:spacing w:line="520" w:lineRule="exact"/>
        <w:rPr>
          <w:rFonts w:ascii="Times New Roman" w:eastAsia="仿宋" w:cs="Times New Roman" w:hAnsi="Times New Roman"/>
          <w:color w:val="000000"/>
        </w:rPr>
      </w:pPr>
      <w:bookmarkStart w:id="72" w:name="_Toc51100227"/>
      <w:r>
        <w:rPr>
          <w:rStyle w:val="2Char"/>
          <w:rFonts w:ascii="Times New Roman" w:eastAsia="仿宋" w:cs="Times New Roman" w:hAnsi="Times New Roman"/>
          <w:b w:val="0"/>
          <w:bCs w:val="0"/>
        </w:rPr>
        <w:t>七、</w:t>
      </w:r>
      <w:r>
        <w:rPr>
          <w:rFonts w:ascii="Times New Roman" w:eastAsia="仿宋" w:cs="Times New Roman" w:hAnsi="Times New Roman"/>
          <w:b w:val="0"/>
          <w:color w:val="000000"/>
        </w:rPr>
        <w:t>一</w:t>
      </w:r>
      <w:r>
        <w:rPr>
          <w:rStyle w:val="2Char"/>
          <w:rFonts w:ascii="Times New Roman" w:eastAsia="仿宋" w:cs="Times New Roman" w:hAnsi="Times New Roman"/>
          <w:b w:val="0"/>
          <w:bCs w:val="0"/>
        </w:rPr>
        <w:t>般公共预算财政拨款支出决算明细表</w:t>
      </w:r>
      <w:bookmarkEnd w:id="72"/>
    </w:p>
    <w:p>
      <w:pPr>
        <w:pStyle w:val="2"/>
        <w:spacing w:line="520" w:lineRule="exact"/>
        <w:rPr>
          <w:rFonts w:ascii="Times New Roman" w:eastAsia="仿宋" w:cs="Times New Roman" w:hAnsi="Times New Roman"/>
          <w:color w:val="000000"/>
        </w:rPr>
      </w:pPr>
      <w:bookmarkStart w:id="73" w:name="_Toc51100228"/>
      <w:r>
        <w:rPr>
          <w:rStyle w:val="2Char"/>
          <w:rFonts w:ascii="Times New Roman" w:eastAsia="仿宋" w:cs="Times New Roman" w:hAnsi="Times New Roman"/>
          <w:b w:val="0"/>
          <w:bCs w:val="0"/>
        </w:rPr>
        <w:t>八、</w:t>
      </w:r>
      <w:r>
        <w:rPr>
          <w:rFonts w:ascii="Times New Roman" w:eastAsia="仿宋" w:cs="Times New Roman" w:hAnsi="Times New Roman"/>
          <w:b w:val="0"/>
          <w:color w:val="000000"/>
        </w:rPr>
        <w:t>一</w:t>
      </w:r>
      <w:r>
        <w:rPr>
          <w:rStyle w:val="2Char"/>
          <w:rFonts w:ascii="Times New Roman" w:eastAsia="仿宋" w:cs="Times New Roman" w:hAnsi="Times New Roman"/>
          <w:b w:val="0"/>
          <w:bCs w:val="0"/>
        </w:rPr>
        <w:t>般公共预算财政拨款基本支出决算表</w:t>
      </w:r>
      <w:bookmarkEnd w:id="73"/>
    </w:p>
    <w:p>
      <w:pPr>
        <w:pStyle w:val="2"/>
        <w:spacing w:line="520" w:lineRule="exact"/>
        <w:rPr>
          <w:rFonts w:ascii="Times New Roman" w:eastAsia="仿宋" w:cs="Times New Roman" w:hAnsi="Times New Roman"/>
          <w:color w:val="000000"/>
        </w:rPr>
      </w:pPr>
      <w:bookmarkStart w:id="74" w:name="_Toc51100229"/>
      <w:r>
        <w:rPr>
          <w:rStyle w:val="2Char"/>
          <w:rFonts w:ascii="Times New Roman" w:eastAsia="仿宋" w:cs="Times New Roman" w:hAnsi="Times New Roman"/>
          <w:b w:val="0"/>
          <w:bCs w:val="0"/>
        </w:rPr>
        <w:t>九、</w:t>
      </w:r>
      <w:r>
        <w:rPr>
          <w:rFonts w:ascii="Times New Roman" w:eastAsia="仿宋" w:cs="Times New Roman" w:hAnsi="Times New Roman"/>
          <w:b w:val="0"/>
          <w:color w:val="000000"/>
        </w:rPr>
        <w:t>一</w:t>
      </w:r>
      <w:r>
        <w:rPr>
          <w:rStyle w:val="2Char"/>
          <w:rFonts w:ascii="Times New Roman" w:eastAsia="仿宋" w:cs="Times New Roman" w:hAnsi="Times New Roman"/>
          <w:b w:val="0"/>
          <w:bCs w:val="0"/>
        </w:rPr>
        <w:t>般公共预算财政拨款项目支出决算表</w:t>
      </w:r>
      <w:bookmarkEnd w:id="74"/>
    </w:p>
    <w:p>
      <w:pPr>
        <w:pStyle w:val="2"/>
        <w:spacing w:line="520" w:lineRule="exact"/>
        <w:rPr>
          <w:rFonts w:ascii="Times New Roman" w:eastAsia="仿宋" w:cs="Times New Roman" w:hAnsi="Times New Roman"/>
          <w:color w:val="000000"/>
        </w:rPr>
      </w:pPr>
      <w:bookmarkStart w:id="75" w:name="_Toc51100230"/>
      <w:r>
        <w:rPr>
          <w:rStyle w:val="2Char"/>
          <w:rFonts w:ascii="Times New Roman" w:eastAsia="仿宋" w:cs="Times New Roman" w:hAnsi="Times New Roman"/>
          <w:b w:val="0"/>
          <w:bCs w:val="0"/>
        </w:rPr>
        <w:t>十、</w:t>
      </w:r>
      <w:r>
        <w:rPr>
          <w:rFonts w:ascii="Times New Roman" w:eastAsia="仿宋" w:cs="Times New Roman" w:hAnsi="Times New Roman"/>
          <w:b w:val="0"/>
          <w:color w:val="000000"/>
        </w:rPr>
        <w:t>一</w:t>
      </w:r>
      <w:r>
        <w:rPr>
          <w:rStyle w:val="2Char"/>
          <w:rFonts w:ascii="Times New Roman" w:eastAsia="仿宋" w:cs="Times New Roman" w:hAnsi="Times New Roman"/>
          <w:b w:val="0"/>
          <w:bCs w:val="0"/>
        </w:rPr>
        <w:t>般公共预算财政拨款“三公”经费支出决算表</w:t>
      </w:r>
      <w:bookmarkEnd w:id="75"/>
    </w:p>
    <w:p>
      <w:pPr>
        <w:pStyle w:val="2"/>
        <w:spacing w:line="520" w:lineRule="exact"/>
        <w:rPr>
          <w:rStyle w:val="2Char"/>
          <w:rFonts w:ascii="Times New Roman" w:eastAsia="仿宋" w:cs="Times New Roman" w:hAnsi="Times New Roman"/>
          <w:b w:val="0"/>
          <w:bCs w:val="0"/>
        </w:rPr>
      </w:pPr>
      <w:bookmarkStart w:id="76" w:name="_Toc51100231"/>
      <w:r>
        <w:rPr>
          <w:rStyle w:val="2Char"/>
          <w:rFonts w:ascii="Times New Roman" w:eastAsia="仿宋" w:cs="Times New Roman" w:hAnsi="Times New Roman"/>
          <w:b w:val="0"/>
          <w:bCs w:val="0"/>
        </w:rPr>
        <w:t>十一、</w:t>
      </w:r>
      <w:r>
        <w:rPr>
          <w:rFonts w:ascii="Times New Roman" w:eastAsia="仿宋" w:cs="Times New Roman" w:hAnsi="Times New Roman"/>
          <w:b w:val="0"/>
          <w:color w:val="000000"/>
        </w:rPr>
        <w:t>政</w:t>
      </w:r>
      <w:r>
        <w:rPr>
          <w:rStyle w:val="2Char"/>
          <w:rFonts w:ascii="Times New Roman" w:eastAsia="仿宋" w:cs="Times New Roman" w:hAnsi="Times New Roman"/>
          <w:b w:val="0"/>
          <w:bCs w:val="0"/>
        </w:rPr>
        <w:t>府性基金预算财政拨款收入支出决算表</w:t>
      </w:r>
      <w:bookmarkStart w:id="77" w:name="_Toc51100232"/>
      <w:bookmarkEnd w:id="76"/>
    </w:p>
    <w:p>
      <w:pPr>
        <w:pStyle w:val="2"/>
        <w:spacing w:line="520" w:lineRule="exact"/>
        <w:rPr>
          <w:rStyle w:val="2Char"/>
          <w:rFonts w:ascii="Times New Roman" w:eastAsia="仿宋" w:cs="Times New Roman" w:hAnsi="Times New Roman"/>
          <w:b w:val="0"/>
          <w:bCs w:val="0"/>
        </w:rPr>
      </w:pPr>
      <w:r>
        <w:rPr>
          <w:rStyle w:val="2Char"/>
          <w:rFonts w:ascii="Times New Roman" w:eastAsia="仿宋" w:cs="Times New Roman" w:hAnsi="Times New Roman"/>
          <w:b w:val="0"/>
          <w:bCs w:val="0"/>
        </w:rPr>
        <w:t>十二、</w:t>
      </w:r>
      <w:r>
        <w:rPr>
          <w:rFonts w:ascii="Times New Roman" w:eastAsia="仿宋" w:cs="Times New Roman" w:hAnsi="Times New Roman"/>
          <w:b w:val="0"/>
          <w:color w:val="000000"/>
        </w:rPr>
        <w:t>政</w:t>
      </w:r>
      <w:r>
        <w:rPr>
          <w:rStyle w:val="2Char"/>
          <w:rFonts w:ascii="Times New Roman" w:eastAsia="仿宋" w:cs="Times New Roman" w:hAnsi="Times New Roman"/>
          <w:b w:val="0"/>
          <w:bCs w:val="0"/>
        </w:rPr>
        <w:t>府性基金预算财政拨款“三公”经费支出决算表</w:t>
      </w:r>
      <w:bookmarkStart w:id="78" w:name="_Toc51100233"/>
      <w:bookmarkEnd w:id="77"/>
      <w:r>
        <w:rPr>
          <w:rStyle w:val="2Char"/>
          <w:rFonts w:ascii="Times New Roman" w:eastAsia="仿宋" w:cs="Times New Roman" w:hAnsi="Times New Roman" w:hint="eastAsia"/>
          <w:b w:val="0"/>
          <w:bCs w:val="0"/>
        </w:rPr>
        <w:t>（此表无数据）</w:t>
      </w:r>
    </w:p>
    <w:p>
      <w:pPr>
        <w:pStyle w:val="2"/>
        <w:spacing w:line="520" w:lineRule="exact"/>
        <w:rPr>
          <w:rStyle w:val="2Char"/>
          <w:rFonts w:ascii="Times New Roman" w:eastAsia="仿宋" w:cs="Times New Roman" w:hAnsi="Times New Roman"/>
          <w:b w:val="0"/>
          <w:bCs w:val="0"/>
        </w:rPr>
      </w:pPr>
      <w:r>
        <w:rPr>
          <w:rStyle w:val="2Char"/>
          <w:rFonts w:ascii="Times New Roman" w:eastAsia="仿宋" w:cs="Times New Roman" w:hAnsi="Times New Roman"/>
          <w:b w:val="0"/>
          <w:bCs w:val="0"/>
        </w:rPr>
        <w:t>十三、</w:t>
      </w:r>
      <w:r>
        <w:rPr>
          <w:rFonts w:ascii="Times New Roman" w:eastAsia="仿宋" w:cs="Times New Roman" w:hAnsi="Times New Roman"/>
          <w:b w:val="0"/>
          <w:color w:val="000000"/>
        </w:rPr>
        <w:t>国</w:t>
      </w:r>
      <w:r>
        <w:rPr>
          <w:rStyle w:val="2Char"/>
          <w:rFonts w:ascii="Times New Roman" w:eastAsia="仿宋" w:cs="Times New Roman" w:hAnsi="Times New Roman"/>
          <w:b w:val="0"/>
          <w:bCs w:val="0"/>
        </w:rPr>
        <w:t>有资本经营预算</w:t>
      </w:r>
      <w:r>
        <w:rPr>
          <w:rStyle w:val="2Char"/>
          <w:rFonts w:ascii="Times New Roman" w:eastAsia="仿宋" w:cs="Times New Roman" w:hAnsi="Times New Roman" w:hint="eastAsia"/>
          <w:b w:val="0"/>
          <w:bCs w:val="0"/>
        </w:rPr>
        <w:t>财政拨款收入</w:t>
      </w:r>
      <w:r>
        <w:rPr>
          <w:rStyle w:val="2Char"/>
          <w:rFonts w:ascii="Times New Roman" w:eastAsia="仿宋" w:cs="Times New Roman" w:hAnsi="Times New Roman"/>
          <w:b w:val="0"/>
          <w:bCs w:val="0"/>
        </w:rPr>
        <w:t>支出决算表</w:t>
      </w:r>
      <w:bookmarkEnd w:id="78"/>
      <w:r>
        <w:rPr>
          <w:rStyle w:val="2Char"/>
          <w:rFonts w:ascii="Times New Roman" w:eastAsia="仿宋" w:cs="Times New Roman" w:hAnsi="Times New Roman" w:hint="eastAsia"/>
          <w:b w:val="0"/>
          <w:bCs w:val="0"/>
        </w:rPr>
        <w:t>（此表无数据）</w:t>
      </w:r>
    </w:p>
    <w:p>
      <w:pPr>
        <w:pStyle w:val="2"/>
        <w:spacing w:line="520" w:lineRule="exact"/>
        <w:rPr>
          <w:rStyle w:val="1Char"/>
          <w:rFonts w:eastAsia="仿宋" w:cs="Times New Roman"/>
          <w:b w:val="0"/>
          <w:bCs w:val="0"/>
          <w:kern w:val="2"/>
          <w:sz w:val="32"/>
          <w:szCs w:val="32"/>
        </w:rPr>
      </w:pPr>
      <w:r>
        <w:rPr>
          <w:rStyle w:val="2Char"/>
          <w:rFonts w:ascii="Times New Roman" w:eastAsia="仿宋" w:cs="Times New Roman" w:hAnsi="Times New Roman"/>
          <w:b w:val="0"/>
          <w:bCs w:val="0"/>
        </w:rPr>
        <w:t>十</w:t>
      </w:r>
      <w:r>
        <w:rPr>
          <w:rStyle w:val="2Char"/>
          <w:rFonts w:ascii="Times New Roman" w:eastAsia="仿宋" w:cs="Times New Roman" w:hAnsi="Times New Roman" w:hint="eastAsia"/>
          <w:b w:val="0"/>
          <w:bCs w:val="0"/>
        </w:rPr>
        <w:t>四</w:t>
      </w:r>
      <w:r>
        <w:rPr>
          <w:rStyle w:val="2Char"/>
          <w:rFonts w:ascii="Times New Roman" w:eastAsia="仿宋" w:cs="Times New Roman" w:hAnsi="Times New Roman"/>
          <w:b w:val="0"/>
          <w:bCs w:val="0"/>
        </w:rPr>
        <w:t>、</w:t>
      </w:r>
      <w:r>
        <w:rPr>
          <w:rFonts w:ascii="Times New Roman" w:eastAsia="仿宋" w:cs="Times New Roman" w:hAnsi="Times New Roman"/>
          <w:b w:val="0"/>
          <w:color w:val="000000"/>
        </w:rPr>
        <w:t>国</w:t>
      </w:r>
      <w:r>
        <w:rPr>
          <w:rStyle w:val="2Char"/>
          <w:rFonts w:ascii="Times New Roman" w:eastAsia="仿宋" w:cs="Times New Roman" w:hAnsi="Times New Roman"/>
          <w:b w:val="0"/>
          <w:bCs w:val="0"/>
        </w:rPr>
        <w:t>有资本经营预算</w:t>
      </w:r>
      <w:r>
        <w:rPr>
          <w:rStyle w:val="2Char"/>
          <w:rFonts w:ascii="Times New Roman" w:eastAsia="仿宋" w:cs="Times New Roman" w:hAnsi="Times New Roman" w:hint="eastAsia"/>
          <w:b w:val="0"/>
          <w:bCs w:val="0"/>
        </w:rPr>
        <w:t>财政拨款</w:t>
      </w:r>
      <w:r>
        <w:rPr>
          <w:rStyle w:val="2Char"/>
          <w:rFonts w:ascii="Times New Roman" w:eastAsia="仿宋" w:cs="Times New Roman" w:hAnsi="Times New Roman"/>
          <w:b w:val="0"/>
          <w:bCs w:val="0"/>
        </w:rPr>
        <w:t>支出决算表</w:t>
      </w:r>
      <w:r>
        <w:rPr>
          <w:rStyle w:val="2Char"/>
          <w:rFonts w:ascii="Times New Roman" w:eastAsia="仿宋" w:cs="Times New Roman" w:hAnsi="Times New Roman" w:hint="eastAsia"/>
          <w:b w:val="0"/>
          <w:bCs w:val="0"/>
        </w:rPr>
        <w:t>（此表无数据）</w:t>
      </w:r>
    </w:p>
    <w:p>
      <w:pPr>
        <w:rPr>
          <w:rFonts w:hint="eastAsia"/>
        </w:rPr>
      </w:pPr>
    </w:p>
    <w:sectPr>
      <w:headerReference w:type="default" r:id="rId2"/>
      <w:footerReference w:type="default" r:id="rId3"/>
      <w:footerReference w:type="even" r:id="rId4"/>
      <w:footerReference w:type="first" r:id="rId5"/>
      <w:pgSz w:w="11906" w:h="16838"/>
      <w:pgMar w:top="1440" w:right="1558"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简体">
    <w:altName w:val="Arial Unicode MS"/>
    <w:panose1 w:val="03000509000000000000"/>
    <w:charset w:val="86"/>
    <w:family w:val="script"/>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0" w:usb1="00000000" w:usb2="00000010" w:usb3="00000000" w:csb0="00040000" w:csb1="00000000"/>
  </w:font>
  <w:font w:name="仿宋_GB2312">
    <w:panose1 w:val="02010609030101010101"/>
    <w:charset w:val="86"/>
    <w:family w:val="modern"/>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534577013"/>
      <w:docPartList>
        <w:docPartGallery w:val="AutoText"/>
      </w:docPartList>
    </w:sdtPr>
    <w:sdtEndPr>
      <w:rPr>
        <w:rFonts w:ascii="宋体" w:eastAsia="宋体"/>
        <w:sz w:val="28"/>
        <w:szCs w:val="28"/>
      </w:rPr>
    </w:sdtEndPr>
    <w:sdtContent>
      <w:p>
        <w:pPr>
          <w:pStyle w:val="19"/>
          <w:tabs>
            <w:tab w:val="center" w:pos="4153"/>
            <w:tab w:val="right" w:pos="8306"/>
          </w:tabs>
          <w:ind w:right="27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ascii="宋体" w:eastAsia="宋体" w:hint="eastAsia"/>
            <w:sz w:val="28"/>
            <w:szCs w:val="28"/>
          </w:rPr>
          <w:t xml:space="preserve"> </w:t>
        </w:r>
      </w:p>
    </w:sdtContent>
  </w:sdt>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eastAsia="宋体"/>
        <w:sz w:val="28"/>
        <w:szCs w:val="28"/>
      </w:rPr>
      <w:id w:val="199198036"/>
      <w:docPartList>
        <w:docPartGallery w:val="AutoText"/>
      </w:docPartList>
    </w:sdtPr>
    <w:sdtContent>
      <w:p>
        <w:pPr>
          <w:pStyle w:val="19"/>
          <w:tabs>
            <w:tab w:val="center" w:pos="4153"/>
            <w:tab w:val="right" w:pos="8306"/>
          </w:tabs>
          <w:ind w:firstLineChars="100" w:firstLine="280"/>
          <w:rPr>
            <w:rFonts w:ascii="宋体" w:eastAsia="宋体"/>
            <w:sz w:val="28"/>
            <w:szCs w:val="28"/>
          </w:rPr>
        </w:pPr>
        <w:r>
          <w:rPr>
            <w:rFonts w:ascii="宋体" w:eastAsia="宋体"/>
            <w:sz w:val="28"/>
            <w:szCs w:val="28"/>
          </w:rPr>
          <w:fldChar w:fldCharType="begin"/>
        </w:r>
        <w:r>
          <w:rPr>
            <w:rFonts w:ascii="宋体" w:eastAsia="宋体"/>
            <w:sz w:val="28"/>
            <w:szCs w:val="28"/>
          </w:rPr>
          <w:instrText>PAGE   \* MERGEFORMAT</w:instrText>
        </w:r>
        <w:r>
          <w:rPr>
            <w:rFonts w:ascii="宋体" w:eastAsia="宋体"/>
            <w:sz w:val="28"/>
            <w:szCs w:val="28"/>
          </w:rPr>
          <w:fldChar w:fldCharType="separate"/>
        </w:r>
        <w:r>
          <w:rPr>
            <w:rFonts w:ascii="宋体" w:eastAsia="宋体"/>
            <w:sz w:val="28"/>
            <w:szCs w:val="28"/>
            <w:lang w:val="zh-CN"/>
          </w:rPr>
          <w:t>4</w:t>
        </w:r>
        <w:r>
          <w:rPr>
            <w:rFonts w:ascii="宋体" w:eastAsia="宋体"/>
            <w:sz w:val="28"/>
            <w:szCs w:val="28"/>
          </w:rPr>
          <w:fldChar w:fldCharType="end"/>
        </w:r>
      </w:p>
    </w:sdtContent>
  </w:sdt>
  <w:p>
    <w:pPr>
      <w:pStyle w:val="19"/>
      <w:tabs>
        <w:tab w:val="center" w:pos="4153"/>
        <w:tab w:val="right" w:pos="8306"/>
      </w:tabs>
      <w:rPr>
        <w:rFonts w:ascii="宋体" w:eastAsia="宋体"/>
      </w:rPr>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right"/>
    </w:pP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6AC7D7C"/>
    <w:multiLevelType w:val="multilevel"/>
    <w:tmpl w:val="46AC7D7C"/>
    <w:lvl w:ilvl="0">
      <w:start w:val="2"/>
      <w:numFmt w:val="japaneseCounting"/>
      <w:lvlRestart w:val="0"/>
      <w:lvlText w:val="（%1）"/>
      <w:lvlJc w:val="left"/>
      <w:pPr>
        <w:tabs>
          <w:tab w:val="num" w:pos="0"/>
        </w:tabs>
        <w:ind w:left="1752" w:hanging="1080"/>
      </w:pPr>
      <w:rPr>
        <w:rFonts w:hint="default"/>
      </w:rPr>
    </w:lvl>
    <w:lvl w:ilvl="1">
      <w:start w:val="1"/>
      <w:numFmt w:val="lowerLetter"/>
      <w:lvlText w:val="%2)"/>
      <w:lvlJc w:val="left"/>
      <w:pPr>
        <w:tabs>
          <w:tab w:val="num" w:pos="0"/>
        </w:tabs>
        <w:ind w:left="1512" w:hanging="420"/>
      </w:pPr>
    </w:lvl>
    <w:lvl w:ilvl="2">
      <w:start w:val="1"/>
      <w:numFmt w:val="lowerRoman"/>
      <w:lvlText w:val="%3."/>
      <w:lvlJc w:val="right"/>
      <w:pPr>
        <w:tabs>
          <w:tab w:val="num" w:pos="0"/>
        </w:tabs>
        <w:ind w:left="1932" w:hanging="420"/>
      </w:pPr>
    </w:lvl>
    <w:lvl w:ilvl="3">
      <w:start w:val="1"/>
      <w:numFmt w:val="decimal"/>
      <w:lvlText w:val="%4."/>
      <w:lvlJc w:val="left"/>
      <w:pPr>
        <w:tabs>
          <w:tab w:val="num" w:pos="0"/>
        </w:tabs>
        <w:ind w:left="2352" w:hanging="420"/>
      </w:pPr>
    </w:lvl>
    <w:lvl w:ilvl="4">
      <w:start w:val="1"/>
      <w:numFmt w:val="lowerLetter"/>
      <w:lvlText w:val="%5)"/>
      <w:lvlJc w:val="left"/>
      <w:pPr>
        <w:tabs>
          <w:tab w:val="num" w:pos="0"/>
        </w:tabs>
        <w:ind w:left="2772" w:hanging="420"/>
      </w:pPr>
    </w:lvl>
    <w:lvl w:ilvl="5">
      <w:start w:val="1"/>
      <w:numFmt w:val="lowerRoman"/>
      <w:lvlText w:val="%6."/>
      <w:lvlJc w:val="right"/>
      <w:pPr>
        <w:tabs>
          <w:tab w:val="num" w:pos="0"/>
        </w:tabs>
        <w:ind w:left="3192" w:hanging="420"/>
      </w:pPr>
    </w:lvl>
    <w:lvl w:ilvl="6">
      <w:start w:val="1"/>
      <w:numFmt w:val="decimal"/>
      <w:lvlText w:val="%7."/>
      <w:lvlJc w:val="left"/>
      <w:pPr>
        <w:tabs>
          <w:tab w:val="num" w:pos="0"/>
        </w:tabs>
        <w:ind w:left="3612" w:hanging="420"/>
      </w:pPr>
    </w:lvl>
    <w:lvl w:ilvl="7">
      <w:start w:val="1"/>
      <w:numFmt w:val="lowerLetter"/>
      <w:lvlText w:val="%8)"/>
      <w:lvlJc w:val="left"/>
      <w:pPr>
        <w:tabs>
          <w:tab w:val="num" w:pos="0"/>
        </w:tabs>
        <w:ind w:left="4032" w:hanging="420"/>
      </w:pPr>
    </w:lvl>
    <w:lvl w:ilvl="8">
      <w:start w:val="1"/>
      <w:numFmt w:val="lowerRoman"/>
      <w:lvlText w:val="%9."/>
      <w:lvlJc w:val="right"/>
      <w:pPr>
        <w:tabs>
          <w:tab w:val="num" w:pos="0"/>
        </w:tabs>
        <w:ind w:left="4452"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17F426B7"/>
    <w:multiLevelType w:val="multilevel"/>
    <w:tmpl w:val="17F426B7"/>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4">
    <w:nsid w:val="6336809F"/>
    <w:multiLevelType w:val="singleLevel"/>
    <w:tmpl w:val="6336809F"/>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Plain Text"/>
    <w:basedOn w:val="0"/>
    <w:rPr>
      <w:rFonts w:ascii="宋体"/>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chart" Target="charts/chart8.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char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'Sheet1'!$A$2:$A$3</c:f>
              <c:strCache>
                <c:ptCount val="2"/>
                <c:pt idx="0">
                  <c:v>收入总计</c:v>
                </c:pt>
                <c:pt idx="1">
                  <c:v>支出总计</c:v>
                </c:pt>
              </c:strCache>
            </c:strRef>
          </c:cat>
          <c:val>
            <c:numRef>
              <c:f>'Sheet1'!$B$2:$B$3</c:f>
              <c:numCache>
                <c:formatCode>General</c:formatCode>
                <c:ptCount val="2"/>
                <c:pt idx="0">
                  <c:v>641.42</c:v>
                </c:pt>
                <c:pt idx="1">
                  <c:v>659.37</c:v>
                </c:pt>
              </c:numCache>
            </c:numRef>
          </c:val>
        </c:ser>
        <c:ser>
          <c:idx val="1"/>
          <c:order val="1"/>
          <c:tx>
            <c:strRef>
              <c:f>'Sheet1'!$C$1</c:f>
              <c:strCache>
                <c:ptCount val="1"/>
                <c:pt idx="0">
                  <c:v>2020</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'Sheet1'!$A$2:$A$3</c:f>
              <c:strCache>
                <c:ptCount val="2"/>
                <c:pt idx="0">
                  <c:v>收入总计</c:v>
                </c:pt>
                <c:pt idx="1">
                  <c:v>支出总计</c:v>
                </c:pt>
              </c:strCache>
            </c:strRef>
          </c:cat>
          <c:val>
            <c:numRef>
              <c:f>'Sheet1'!$C$2:$C$3</c:f>
              <c:numCache>
                <c:formatCode>General</c:formatCode>
                <c:ptCount val="2"/>
                <c:pt idx="0">
                  <c:v>717.43</c:v>
                </c:pt>
                <c:pt idx="1">
                  <c:v>729.55</c:v>
                </c:pt>
              </c:numCache>
            </c:numRef>
          </c:val>
        </c:ser>
        <c:gapWidth val="150"/>
        <c:axId val="0"/>
        <c:axId val="1"/>
      </c:barChart>
      <c:catAx>
        <c:axId val="0"/>
        <c:scaling>
          <c:orientation val="minMax"/>
        </c:scaling>
        <c:delete val="0"/>
        <c:axPos val="b"/>
        <c:numFmt formatCode="General" sourceLinked="0"/>
        <c:majorTickMark val="out"/>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方正兰亭黑_GBK"/>
                <a:ea typeface="方正兰亭黑_GBK"/>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160485"/>
          <c:y val="0.14466405"/>
          <c:w val="0.44608757"/>
          <c:h val="0.84533596"/>
        </c:manualLayout>
      </c:layout>
      <c:pieChart>
        <c:varyColors val="1"/>
        <c:ser>
          <c:idx val="0"/>
          <c:order val="0"/>
          <c:tx>
            <c:strRef>
              <c:f>'Sheet1 (2)'!$A$2</c:f>
              <c:strCache>
                <c:ptCount val="1"/>
                <c:pt idx="0">
                  <c:v>收入</c:v>
                </c:pt>
              </c:strCache>
            </c:strRef>
          </c:tx>
          <c:spPr>
            <a:solidFill>
              <a:srgbClr val="9999FF"/>
            </a:solidFill>
            <a:ln w="6350">
              <a:solidFill>
                <a:srgbClr val="000000"/>
              </a:solidFill>
              <a:prstDash val="solid"/>
            </a:ln>
          </c:spPr>
          <c:explosion val="84"/>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howLegendKey val="0"/>
            <c:showVal val="0"/>
            <c:showCatName val="0"/>
            <c:showSerName val="0"/>
            <c:showPercent val="0"/>
            <c:showBubbleSize val="0"/>
            <c:showLeaderLines val="0"/>
          </c:dLbls>
          <c:cat>
            <c:strRef>
              <c:f>'Sheet1 (2)'!$B$1:$C$1</c:f>
              <c:strCache>
                <c:ptCount val="2"/>
                <c:pt idx="0">
                  <c:v>财政拨款收入</c:v>
                </c:pt>
                <c:pt idx="1">
                  <c:v>其他收入</c:v>
                </c:pt>
              </c:strCache>
            </c:strRef>
          </c:cat>
          <c:val>
            <c:numRef>
              <c:f>'Sheet1 (2)'!$B$2:$C$2</c:f>
              <c:numCache>
                <c:formatCode>General</c:formatCode>
                <c:ptCount val="2"/>
                <c:pt idx="0">
                  <c:v>717.43</c:v>
                </c:pt>
                <c:pt idx="1">
                  <c:v>0.0</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7042255"/>
          <c:y val="0.41379312"/>
          <c:w val="0.31830987"/>
          <c:h val="0.17672414"/>
        </c:manualLayout>
      </c:layout>
      <c:overlay val="0"/>
      <c:spPr>
        <a:noFill/>
        <a:ln w="6350">
          <a:solidFill>
            <a:srgbClr val="000000"/>
          </a:solidFill>
          <a:prstDash val="solid"/>
        </a:ln>
      </c:spPr>
      <c:txPr>
        <a:bodyPr/>
        <a:lstStyle/>
        <a:p>
          <a:pPr>
            <a:defRPr sz="10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1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3262"/>
          <c:y val="0.15210028"/>
          <c:w val="0.46355197"/>
          <c:h val="0.6828255"/>
        </c:manualLayout>
      </c:layout>
      <c:pieChart>
        <c:varyColors val="1"/>
        <c:ser>
          <c:idx val="0"/>
          <c:order val="0"/>
          <c:tx>
            <c:strRef>
              <c:f>'Sheet1 (3)'!$A$2</c:f>
              <c:strCache>
                <c:ptCount val="1"/>
                <c:pt idx="0">
                  <c:v>支出</c:v>
                </c:pt>
              </c:strCache>
            </c:strRef>
          </c:tx>
          <c:spPr>
            <a:solidFill>
              <a:srgbClr val="9999FF"/>
            </a:solidFill>
            <a:ln w="6350">
              <a:solidFill>
                <a:srgbClr val="000000"/>
              </a:solidFill>
              <a:prstDash val="solid"/>
            </a:ln>
          </c:spPr>
          <c:dPt>
            <c:idx val="0"/>
            <c:bubble3D val="0"/>
            <c:spPr>
              <a:solidFill>
                <a:srgbClr val="FF8080"/>
              </a:solidFill>
              <a:ln w="6350">
                <a:solidFill>
                  <a:srgbClr val="000000"/>
                </a:solidFill>
                <a:prstDash val="solid"/>
              </a:ln>
            </c:spPr>
          </c:dPt>
          <c:dPt>
            <c:idx val="1"/>
            <c:bubble3D val="0"/>
            <c:spPr>
              <a:solidFill>
                <a:srgbClr val="FFFF00"/>
              </a:solidFill>
              <a:ln w="6350">
                <a:solidFill>
                  <a:srgbClr val="000000"/>
                </a:solidFill>
                <a:prstDash val="solid"/>
              </a:ln>
            </c:spPr>
          </c:dPt>
          <c:dLbls>
            <c:showLegendKey val="0"/>
            <c:showVal val="0"/>
            <c:showCatName val="0"/>
            <c:showSerName val="0"/>
            <c:showPercent val="0"/>
            <c:showBubbleSize val="0"/>
            <c:showLeaderLines val="0"/>
          </c:dLbls>
          <c:cat>
            <c:strRef>
              <c:f>'Sheet1 (3)'!$B$1:$C$1</c:f>
              <c:strCache>
                <c:ptCount val="2"/>
                <c:pt idx="0">
                  <c:v>基本支出</c:v>
                </c:pt>
                <c:pt idx="1">
                  <c:v>项目支出</c:v>
                </c:pt>
              </c:strCache>
            </c:strRef>
          </c:cat>
          <c:val>
            <c:numRef>
              <c:f>'Sheet1 (3)'!$B$2:$C$2</c:f>
              <c:numCache>
                <c:formatCode>General</c:formatCode>
                <c:ptCount val="2"/>
                <c:pt idx="0">
                  <c:v>601.93</c:v>
                </c:pt>
                <c:pt idx="1">
                  <c:v>127.62</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71316487"/>
          <c:y val="0.36459875"/>
          <c:w val="0.24460432"/>
          <c:h val="0.1923077"/>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59035"/>
          <c:y val="0.06521739"/>
          <c:w val="0.64759034"/>
          <c:h val="0.71014494"/>
        </c:manualLayout>
      </c:layout>
      <c:barChart>
        <c:barDir val="col"/>
        <c:grouping val="clustered"/>
        <c:varyColors val="0"/>
        <c:ser>
          <c:idx val="0"/>
          <c:order val="0"/>
          <c:tx>
            <c:strRef>
              <c:f>'Sheet1 (4)'!$A$2</c:f>
              <c:strCache>
                <c:ptCount val="1"/>
                <c:pt idx="0">
                  <c:v>收入</c:v>
                </c:pt>
              </c:strCache>
            </c:strRef>
          </c:tx>
          <c:spPr>
            <a:solidFill>
              <a:srgbClr val="9999FF"/>
            </a:solidFill>
            <a:ln w="6350">
              <a:solidFill>
                <a:srgbClr val="000000"/>
              </a:solidFill>
              <a:prstDash val="solid"/>
            </a:ln>
          </c:spPr>
          <c:invertIfNegative val="0"/>
          <c:dPt>
            <c:idx val="0"/>
            <c:invertIfNegative val="0"/>
            <c:bubble3D val="0"/>
            <c:spPr>
              <a:solidFill>
                <a:srgbClr val="FFCC99"/>
              </a:solidFill>
              <a:ln w="6350">
                <a:solidFill>
                  <a:srgbClr val="000000"/>
                </a:solidFill>
                <a:prstDash val="solid"/>
              </a:ln>
            </c:spPr>
          </c:dPt>
          <c:dPt>
            <c:idx val="1"/>
            <c:invertIfNegative val="0"/>
            <c:bubble3D val="0"/>
            <c:spPr>
              <a:solidFill>
                <a:srgbClr val="339966"/>
              </a:solidFill>
              <a:ln w="6350">
                <a:solidFill>
                  <a:srgbClr val="000000"/>
                </a:solidFill>
                <a:prstDash val="solid"/>
              </a:ln>
            </c:spPr>
          </c:dPt>
          <c:dLbls>
            <c:showLegendKey val="0"/>
            <c:showVal val="0"/>
            <c:showCatName val="0"/>
            <c:showSerName val="0"/>
            <c:showPercent val="0"/>
            <c:showBubbleSize val="0"/>
            <c:showLeaderLines val="0"/>
          </c:dLbls>
          <c:cat>
            <c:strRef>
              <c:f>'Sheet1 (4)'!$B$1:$C$1</c:f>
              <c:strCache>
                <c:ptCount val="2"/>
                <c:pt idx="0">
                  <c:v>2019年</c:v>
                </c:pt>
                <c:pt idx="1">
                  <c:v>2020年</c:v>
                </c:pt>
              </c:strCache>
            </c:strRef>
          </c:cat>
          <c:val>
            <c:numRef>
              <c:f>'Sheet1 (4)'!$B$2:$C$2</c:f>
              <c:numCache>
                <c:formatCode>#,##0.00</c:formatCode>
                <c:ptCount val="2"/>
                <c:pt idx="0">
                  <c:v>641.42</c:v>
                </c:pt>
                <c:pt idx="1">
                  <c:v>717.43</c:v>
                </c:pt>
              </c:numCache>
            </c:numRef>
          </c:val>
        </c:ser>
        <c:gapWidth val="150"/>
        <c:axId val="0"/>
        <c:axId val="1"/>
      </c:barChart>
      <c:catAx>
        <c:axId val="0"/>
        <c:scaling>
          <c:orientation val="minMax"/>
        </c:scaling>
        <c:delete val="0"/>
        <c:axPos val="b"/>
        <c:numFmt formatCode="General" sourceLinked="1"/>
        <c:majorTickMark val="in"/>
        <c:minorTickMark val="none"/>
        <c:tickLblPos val="low"/>
        <c:spPr>
          <a:ln w="6350">
            <a:solidFill>
              <a:srgbClr val="000000"/>
            </a:solidFill>
            <a:prstDash val="solid"/>
          </a:ln>
        </c:spPr>
        <c:txPr>
          <a:bodyPr rot="0" vert="horz" anchor="t" anchorCtr="0"/>
          <a:lstStyle/>
          <a:p>
            <a:pPr>
              <a:defRPr sz="8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0.00" sourceLinked="1"/>
        <c:majorTickMark val="in"/>
        <c:minorTickMark val="none"/>
        <c:tickLblPos val="nextTo"/>
        <c:spPr>
          <a:ln w="6350">
            <a:solidFill>
              <a:srgbClr val="000000"/>
            </a:solidFill>
            <a:prstDash val="solid"/>
          </a:ln>
        </c:spPr>
        <c:txPr>
          <a:bodyPr rot="0" vert="horz" anchor="t" anchorCtr="0"/>
          <a:lstStyle/>
          <a:p>
            <a:pPr>
              <a:defRPr sz="8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831323"/>
          <c:y val="0.38405797"/>
          <c:w val="0.15963855"/>
          <c:h val="0.23913044"/>
        </c:manualLayout>
      </c:layout>
      <c:overlay val="0"/>
      <c:spPr>
        <a:no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236815"/>
          <c:y val="0.10125346"/>
          <c:w val="0.64759034"/>
          <c:h val="0.71014494"/>
        </c:manualLayout>
      </c:layout>
      <c:barChart>
        <c:barDir val="col"/>
        <c:grouping val="clustered"/>
        <c:varyColors val="0"/>
        <c:ser>
          <c:idx val="0"/>
          <c:order val="0"/>
          <c:tx>
            <c:strRef>
              <c:f>'Sheet1 (5)'!$A$2</c:f>
              <c:strCache>
                <c:ptCount val="1"/>
                <c:pt idx="0">
                  <c:v>支出</c:v>
                </c:pt>
              </c:strCache>
            </c:strRef>
          </c:tx>
          <c:spPr>
            <a:solidFill>
              <a:srgbClr val="9999FF"/>
            </a:solidFill>
            <a:ln w="6350">
              <a:solidFill>
                <a:srgbClr val="000000"/>
              </a:solidFill>
              <a:prstDash val="solid"/>
            </a:ln>
          </c:spPr>
          <c:invertIfNegative val="0"/>
          <c:dPt>
            <c:idx val="0"/>
            <c:invertIfNegative val="0"/>
            <c:bubble3D val="0"/>
            <c:spPr>
              <a:solidFill>
                <a:srgbClr val="FFCC99"/>
              </a:solidFill>
              <a:ln w="6350">
                <a:solidFill>
                  <a:srgbClr val="000000"/>
                </a:solidFill>
                <a:prstDash val="solid"/>
              </a:ln>
            </c:spPr>
          </c:dPt>
          <c:dPt>
            <c:idx val="1"/>
            <c:invertIfNegative val="0"/>
            <c:bubble3D val="0"/>
            <c:spPr>
              <a:solidFill>
                <a:srgbClr val="339966"/>
              </a:solidFill>
              <a:ln w="6350">
                <a:solidFill>
                  <a:srgbClr val="000000"/>
                </a:solidFill>
                <a:prstDash val="solid"/>
              </a:ln>
            </c:spPr>
          </c:dPt>
          <c:dLbls>
            <c:showLegendKey val="0"/>
            <c:showVal val="0"/>
            <c:showCatName val="0"/>
            <c:showSerName val="0"/>
            <c:showPercent val="0"/>
            <c:showBubbleSize val="0"/>
            <c:showLeaderLines val="0"/>
          </c:dLbls>
          <c:cat>
            <c:strRef>
              <c:f>'Sheet1 (5)'!$B$1:$C$1</c:f>
              <c:strCache>
                <c:ptCount val="2"/>
                <c:pt idx="0">
                  <c:v>2019年</c:v>
                </c:pt>
                <c:pt idx="1">
                  <c:v>2020年</c:v>
                </c:pt>
              </c:strCache>
            </c:strRef>
          </c:cat>
          <c:val>
            <c:numRef>
              <c:f>'Sheet1 (5)'!$B$2:$C$2</c:f>
              <c:numCache>
                <c:formatCode>#,##0.00</c:formatCode>
                <c:ptCount val="2"/>
                <c:pt idx="0">
                  <c:v>659.37</c:v>
                </c:pt>
                <c:pt idx="1">
                  <c:v>729.55</c:v>
                </c:pt>
              </c:numCache>
            </c:numRef>
          </c:val>
        </c:ser>
        <c:gapWidth val="150"/>
        <c:axId val="0"/>
        <c:axId val="1"/>
      </c:barChart>
      <c:catAx>
        <c:axId val="0"/>
        <c:scaling>
          <c:orientation val="minMax"/>
        </c:scaling>
        <c:delete val="0"/>
        <c:axPos val="b"/>
        <c:numFmt formatCode="General" sourceLinked="1"/>
        <c:majorTickMark val="in"/>
        <c:minorTickMark val="none"/>
        <c:tickLblPos val="low"/>
        <c:spPr>
          <a:ln w="6350">
            <a:solidFill>
              <a:srgbClr val="000000"/>
            </a:solidFill>
            <a:prstDash val="solid"/>
          </a:ln>
        </c:spPr>
        <c:txPr>
          <a:bodyPr rot="0" vert="horz" anchor="t" anchorCtr="0"/>
          <a:lstStyle/>
          <a:p>
            <a:pPr>
              <a:defRPr sz="8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0.00" sourceLinked="1"/>
        <c:majorTickMark val="in"/>
        <c:minorTickMark val="none"/>
        <c:tickLblPos val="nextTo"/>
        <c:spPr>
          <a:ln w="6350">
            <a:solidFill>
              <a:srgbClr val="000000"/>
            </a:solidFill>
            <a:prstDash val="solid"/>
          </a:ln>
        </c:spPr>
        <c:txPr>
          <a:bodyPr rot="0" vert="horz" anchor="t" anchorCtr="0"/>
          <a:lstStyle/>
          <a:p>
            <a:pPr>
              <a:defRPr sz="8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831323"/>
          <c:y val="0.38405797"/>
          <c:w val="0.15963855"/>
          <c:h val="0.23913044"/>
        </c:manualLayout>
      </c:layout>
      <c:overlay val="0"/>
      <c:spPr>
        <a:no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912535"/>
          <c:y val="0.032662075"/>
          <c:w val="0.50359714"/>
          <c:h val="0.76373625"/>
        </c:manualLayout>
      </c:layout>
      <c:barChart>
        <c:barDir val="col"/>
        <c:grouping val="clustered"/>
        <c:varyColors val="0"/>
        <c:ser>
          <c:idx val="2"/>
          <c:order val="0"/>
          <c:tx>
            <c:strRef>
              <c:f>'Sheet1 (6)'!$A$2</c:f>
              <c:strCache>
                <c:ptCount val="1"/>
                <c:pt idx="0">
                  <c:v>一般公共预算财政拨款支出</c:v>
                </c:pt>
              </c:strCache>
            </c:strRef>
          </c:tx>
          <c:spPr>
            <a:solidFill>
              <a:srgbClr val="FFFFCC"/>
            </a:solidFill>
            <a:ln w="6350">
              <a:solidFill>
                <a:srgbClr val="000000"/>
              </a:solidFill>
              <a:prstDash val="solid"/>
            </a:ln>
          </c:spPr>
          <c:invertIfNegative val="0"/>
          <c:dLbls>
            <c:showLegendKey val="0"/>
            <c:showVal val="0"/>
            <c:showCatName val="0"/>
            <c:showSerName val="0"/>
            <c:showPercent val="0"/>
            <c:showBubbleSize val="0"/>
            <c:showLeaderLines val="0"/>
          </c:dLbls>
          <c:cat>
            <c:strRef>
              <c:f>'Sheet1 (6)'!$B$1:$C$1</c:f>
              <c:strCache>
                <c:ptCount val="2"/>
                <c:pt idx="0">
                  <c:v>2019年</c:v>
                </c:pt>
                <c:pt idx="1">
                  <c:v>2020年</c:v>
                </c:pt>
              </c:strCache>
            </c:strRef>
          </c:cat>
          <c:val>
            <c:numRef>
              <c:f>'Sheet1 (6)'!$B$2:$C$2</c:f>
              <c:numCache>
                <c:formatCode>General</c:formatCode>
                <c:ptCount val="2"/>
                <c:pt idx="0">
                  <c:v>659.37</c:v>
                </c:pt>
                <c:pt idx="1">
                  <c:v>716.52</c:v>
                </c:pt>
              </c:numCache>
            </c:numRef>
          </c:val>
        </c:ser>
        <c:gapWidth val="150"/>
        <c:axId val="0"/>
        <c:axId val="1"/>
      </c:barChart>
      <c:catAx>
        <c:axId val="0"/>
        <c:scaling>
          <c:orientation val="minMax"/>
        </c:scaling>
        <c:delete val="0"/>
        <c:axPos val="b"/>
        <c:numFmt formatCode="General" sourceLinked="1"/>
        <c:majorTickMark val="in"/>
        <c:minorTickMark val="none"/>
        <c:tickLblPos val="low"/>
        <c:spPr>
          <a:ln w="6350">
            <a:solidFill>
              <a:srgbClr val="000000"/>
            </a:solidFill>
            <a:prstDash val="solid"/>
          </a:ln>
        </c:spPr>
        <c:txPr>
          <a:bodyPr rot="0" vert="horz" anchor="t" anchorCtr="0"/>
          <a:lstStyle/>
          <a:p>
            <a:pPr>
              <a:defRPr sz="9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9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6228402"/>
          <c:y val="0.4143421"/>
          <c:w val="0.33093524"/>
          <c:h val="0.17582418"/>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515253"/>
          <c:y val="0.10942038"/>
          <c:w val="0.5071942"/>
          <c:h val="0.77472526"/>
        </c:manualLayout>
      </c:layout>
      <c:pieChart>
        <c:varyColors val="1"/>
        <c:ser>
          <c:idx val="0"/>
          <c:order val="0"/>
          <c:tx>
            <c:strRef>
              <c:f>'Sheet1 (7)'!$A$2</c:f>
              <c:strCache>
                <c:ptCount val="1"/>
                <c:pt idx="0">
                  <c:v>一般公共预算财政拨款</c:v>
                </c:pt>
              </c:strCache>
            </c:strRef>
          </c:tx>
          <c:spPr>
            <a:solidFill>
              <a:srgbClr val="9999FF"/>
            </a:solidFill>
            <a:ln w="6350">
              <a:solidFill>
                <a:srgbClr val="000000"/>
              </a:solidFill>
              <a:prstDash val="solid"/>
            </a:ln>
          </c:spPr>
          <c:explosion val="17"/>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FFFFCC"/>
              </a:solidFill>
              <a:ln w="6350">
                <a:solidFill>
                  <a:srgbClr val="000000"/>
                </a:solidFill>
                <a:prstDash val="solid"/>
              </a:ln>
            </c:spPr>
          </c:dPt>
          <c:dPt>
            <c:idx val="3"/>
            <c:bubble3D val="0"/>
            <c:spPr>
              <a:solidFill>
                <a:srgbClr val="CCFFFF"/>
              </a:solidFill>
              <a:ln w="6350">
                <a:solidFill>
                  <a:srgbClr val="000000"/>
                </a:solidFill>
                <a:prstDash val="solid"/>
              </a:ln>
            </c:spPr>
          </c:dPt>
          <c:dLbls>
            <c:showLegendKey val="0"/>
            <c:showVal val="0"/>
            <c:showCatName val="0"/>
            <c:showSerName val="0"/>
            <c:showPercent val="0"/>
            <c:showBubbleSize val="0"/>
            <c:showLeaderLines val="0"/>
          </c:dLbls>
          <c:cat>
            <c:strRef>
              <c:f>'Sheet1 (7)'!$B$1:$E$1</c:f>
              <c:strCache>
                <c:ptCount val="4"/>
                <c:pt idx="0">
                  <c:v>一般公共服务支出</c:v>
                </c:pt>
                <c:pt idx="1">
                  <c:v>住房保障支出</c:v>
                </c:pt>
                <c:pt idx="2">
                  <c:v>医疗卫生和计划生育支出</c:v>
                </c:pt>
                <c:pt idx="3">
                  <c:v>社会保障和就业支出</c:v>
                </c:pt>
              </c:strCache>
            </c:strRef>
          </c:cat>
          <c:val>
            <c:numRef>
              <c:f>'Sheet1 (7)'!$B$2:$E$2</c:f>
              <c:numCache>
                <c:formatCode>General</c:formatCode>
                <c:ptCount val="4"/>
                <c:pt idx="0">
                  <c:v>551.24</c:v>
                </c:pt>
                <c:pt idx="1">
                  <c:v>38.88</c:v>
                </c:pt>
                <c:pt idx="2">
                  <c:v>0.0</c:v>
                </c:pt>
                <c:pt idx="3">
                  <c:v>126.41</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360726"/>
          <c:y val="0.13147411"/>
          <c:w val="0.33093524"/>
          <c:h val="0.6868132"/>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794038"/>
          <c:y val="0.106796116"/>
          <c:w val="0.55826557"/>
          <c:h val="0.79611653"/>
        </c:manualLayout>
      </c:layout>
      <c:pieChart>
        <c:varyColors val="1"/>
        <c:ser>
          <c:idx val="0"/>
          <c:order val="0"/>
          <c:tx>
            <c:strRef>
              <c:f>'Sheet1 (8)'!$A$2</c:f>
              <c:strCache>
                <c:ptCount val="1"/>
                <c:pt idx="0">
                  <c:v>三公经费财政拨款支出</c:v>
                </c:pt>
              </c:strCache>
            </c:strRef>
          </c:tx>
          <c:spPr>
            <a:solidFill>
              <a:srgbClr val="9999FF"/>
            </a:solidFill>
            <a:ln w="6350">
              <a:solidFill>
                <a:srgbClr val="000000"/>
              </a:solidFill>
              <a:prstDash val="solid"/>
            </a:ln>
          </c:spPr>
          <c:explosion val="25"/>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FFFFCC"/>
              </a:solidFill>
              <a:ln w="6350">
                <a:solidFill>
                  <a:srgbClr val="000000"/>
                </a:solidFill>
                <a:prstDash val="solid"/>
              </a:ln>
            </c:spPr>
          </c:dPt>
          <c:dLbls>
            <c:showLegendKey val="0"/>
            <c:showVal val="0"/>
            <c:showCatName val="0"/>
            <c:showSerName val="0"/>
            <c:showPercent val="0"/>
            <c:showBubbleSize val="0"/>
            <c:showLeaderLines val="0"/>
          </c:dLbls>
          <c:cat>
            <c:strRef>
              <c:f>'Sheet1 (8)'!$B$1:$D$1</c:f>
              <c:strCache>
                <c:ptCount val="3"/>
                <c:pt idx="0">
                  <c:v>因公出国（境）费支出</c:v>
                </c:pt>
                <c:pt idx="1">
                  <c:v>公务用车购置及运行维护费</c:v>
                </c:pt>
                <c:pt idx="2">
                  <c:v>公务接待费</c:v>
                </c:pt>
              </c:strCache>
            </c:strRef>
          </c:cat>
          <c:val>
            <c:numRef>
              <c:f>'Sheet1 (8)'!$B$2:$D$2</c:f>
              <c:numCache>
                <c:formatCode>General</c:formatCode>
                <c:ptCount val="3"/>
                <c:pt idx="1">
                  <c:v>1.71</c:v>
                </c:pt>
                <c:pt idx="2">
                  <c:v>1.35</c:v>
                </c:pt>
              </c:numCache>
            </c:numRef>
          </c:val>
        </c:ser>
        <c:firstSliceAng val="0"/>
      </c:pieChart>
      <c:spPr>
        <a:noFill/>
        <a:ln>
          <a:noFill/>
        </a:ln>
      </c:spPr>
    </c:plotArea>
    <c:legend>
      <c:legendPos val="r"/>
      <c:layout>
        <c:manualLayout>
          <c:xMode val="edge"/>
          <c:yMode val="edge"/>
          <c:x val="0.6233062"/>
          <c:y val="0.116504855"/>
          <c:w val="0.32249323"/>
          <c:h val="0.6407767"/>
        </c:manualLayout>
      </c:layout>
      <c:overlay val="0"/>
      <c:spPr>
        <a:noFill/>
        <a:ln w="6350">
          <a:solidFill>
            <a:srgbClr val="000000"/>
          </a:solidFill>
          <a:prstDash val="solid"/>
        </a:ln>
      </c:spPr>
      <c:txPr>
        <a:bodyPr/>
        <a:lstStyle/>
        <a:p>
          <a:pPr>
            <a:defRPr sz="40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4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8</TotalTime>
  <Application>Yozo_Office27021597764231179</Application>
  <Pages>53</Pages>
  <Words>17425</Words>
  <Characters>19199</Characters>
  <Lines>1334</Lines>
  <Paragraphs>495</Paragraphs>
  <CharactersWithSpaces>19295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2</cp:revision>
  <cp:lastPrinted>2019-08-01T00:48:00Z</cp:lastPrinted>
  <dcterms:created xsi:type="dcterms:W3CDTF">2021-09-13T01:51:00Z</dcterms:created>
  <dcterms:modified xsi:type="dcterms:W3CDTF">2021-09-14T10:02:13Z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2052-11.1.0.8838</vt:lpwstr>
  </property>
</Properties>
</file>